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F07B" w14:textId="77777777" w:rsidR="008604F5" w:rsidRDefault="008604F5">
      <w:pPr>
        <w:spacing w:before="400"/>
      </w:pPr>
    </w:p>
    <w:p w14:paraId="629E960B" w14:textId="77777777" w:rsidR="008604F5" w:rsidRDefault="00000000">
      <w:pPr>
        <w:spacing w:after="200"/>
        <w:jc w:val="center"/>
      </w:pPr>
      <w:r>
        <w:rPr>
          <w:b/>
          <w:bCs/>
          <w:color w:val="1F3864"/>
          <w:sz w:val="48"/>
          <w:szCs w:val="48"/>
        </w:rPr>
        <w:t>PROJECT REPORT</w:t>
      </w:r>
    </w:p>
    <w:p w14:paraId="78EF0B65" w14:textId="77777777" w:rsidR="008604F5" w:rsidRDefault="00000000">
      <w:pPr>
        <w:spacing w:after="100"/>
        <w:jc w:val="center"/>
      </w:pPr>
      <w:r>
        <w:rPr>
          <w:b/>
          <w:bCs/>
          <w:color w:val="2C3E50"/>
          <w:sz w:val="36"/>
          <w:szCs w:val="36"/>
        </w:rPr>
        <w:t>Bank Customer Segmentation &amp;</w:t>
      </w:r>
    </w:p>
    <w:p w14:paraId="05951503" w14:textId="77777777" w:rsidR="008604F5" w:rsidRDefault="00000000">
      <w:pPr>
        <w:spacing w:after="400"/>
        <w:jc w:val="center"/>
      </w:pPr>
      <w:r>
        <w:rPr>
          <w:b/>
          <w:bCs/>
          <w:color w:val="2C3E50"/>
          <w:sz w:val="36"/>
          <w:szCs w:val="36"/>
        </w:rPr>
        <w:t>Customer Lifetime Value Analysis</w:t>
      </w:r>
    </w:p>
    <w:p w14:paraId="4353B62F" w14:textId="77777777" w:rsidR="008604F5" w:rsidRDefault="008604F5">
      <w:pPr>
        <w:pBdr>
          <w:bottom w:val="single" w:sz="6" w:space="1" w:color="2980B9"/>
        </w:pBdr>
        <w:spacing w:before="100" w:after="100"/>
      </w:pPr>
    </w:p>
    <w:p w14:paraId="7D80F559" w14:textId="77777777" w:rsidR="008604F5" w:rsidRDefault="008604F5">
      <w:pPr>
        <w:spacing w:before="200"/>
      </w:pPr>
    </w:p>
    <w:p w14:paraId="57515416" w14:textId="77777777" w:rsidR="008604F5" w:rsidRDefault="00000000">
      <w:pPr>
        <w:jc w:val="center"/>
      </w:pPr>
      <w:r>
        <w:rPr>
          <w:i/>
          <w:iCs/>
          <w:color w:val="7F8C8D"/>
        </w:rPr>
        <w:t>Submitted by</w:t>
      </w:r>
    </w:p>
    <w:p w14:paraId="6613BA77" w14:textId="77777777" w:rsidR="008604F5" w:rsidRDefault="00000000">
      <w:pPr>
        <w:spacing w:before="100" w:after="100"/>
        <w:jc w:val="center"/>
      </w:pPr>
      <w:r>
        <w:rPr>
          <w:b/>
          <w:bCs/>
          <w:color w:val="1F3864"/>
          <w:sz w:val="28"/>
          <w:szCs w:val="28"/>
        </w:rPr>
        <w:t>Vineel Gundala</w:t>
      </w:r>
    </w:p>
    <w:p w14:paraId="1DE54558" w14:textId="77777777" w:rsidR="008604F5" w:rsidRDefault="00000000">
      <w:pPr>
        <w:spacing w:after="60"/>
        <w:jc w:val="center"/>
      </w:pPr>
      <w:r>
        <w:rPr>
          <w:color w:val="2C3E50"/>
        </w:rPr>
        <w:t>Post Graduate Diploma in Business Analytics (PGDBA)</w:t>
      </w:r>
    </w:p>
    <w:p w14:paraId="7FA1F9D6" w14:textId="77777777" w:rsidR="008604F5" w:rsidRDefault="00000000">
      <w:pPr>
        <w:spacing w:after="400"/>
        <w:jc w:val="center"/>
      </w:pPr>
      <w:r>
        <w:rPr>
          <w:i/>
          <w:iCs/>
          <w:color w:val="7F8C8D"/>
        </w:rPr>
        <w:t>IIM Calcutta | IIT Kharagpur | ISI Kolkata</w:t>
      </w:r>
    </w:p>
    <w:p w14:paraId="03FA81C7" w14:textId="77777777" w:rsidR="008604F5" w:rsidRDefault="008604F5">
      <w:pPr>
        <w:spacing w:before="200"/>
      </w:pPr>
    </w:p>
    <w:p w14:paraId="3C516CA9" w14:textId="77777777" w:rsidR="008604F5" w:rsidRDefault="00000000">
      <w:pPr>
        <w:spacing w:before="100" w:after="60"/>
        <w:jc w:val="center"/>
      </w:pPr>
      <w:r>
        <w:rPr>
          <w:b/>
          <w:bCs/>
          <w:color w:val="2C3E50"/>
          <w:sz w:val="18"/>
          <w:szCs w:val="18"/>
        </w:rPr>
        <w:t xml:space="preserve">GitHub: </w:t>
      </w:r>
      <w:r>
        <w:rPr>
          <w:color w:val="2980B9"/>
          <w:sz w:val="18"/>
          <w:szCs w:val="18"/>
        </w:rPr>
        <w:t>github.com/</w:t>
      </w:r>
      <w:proofErr w:type="spellStart"/>
      <w:r>
        <w:rPr>
          <w:color w:val="2980B9"/>
          <w:sz w:val="18"/>
          <w:szCs w:val="18"/>
        </w:rPr>
        <w:t>VineelGundala</w:t>
      </w:r>
      <w:proofErr w:type="spellEnd"/>
      <w:r>
        <w:rPr>
          <w:color w:val="2980B9"/>
          <w:sz w:val="18"/>
          <w:szCs w:val="18"/>
        </w:rPr>
        <w:t>/bank-segmentation</w:t>
      </w:r>
    </w:p>
    <w:p w14:paraId="1AC2602B" w14:textId="77777777" w:rsidR="008604F5" w:rsidRDefault="00000000">
      <w:pPr>
        <w:spacing w:after="60"/>
        <w:jc w:val="center"/>
      </w:pPr>
      <w:r>
        <w:rPr>
          <w:b/>
          <w:bCs/>
          <w:color w:val="2C3E50"/>
          <w:sz w:val="18"/>
          <w:szCs w:val="18"/>
        </w:rPr>
        <w:t xml:space="preserve">Dataset: </w:t>
      </w:r>
      <w:r>
        <w:rPr>
          <w:color w:val="7F8C8D"/>
          <w:sz w:val="18"/>
          <w:szCs w:val="18"/>
        </w:rPr>
        <w:t>Home Credit Default Risk — Kaggle</w:t>
      </w:r>
    </w:p>
    <w:p w14:paraId="2DF0241E" w14:textId="77777777" w:rsidR="008604F5" w:rsidRDefault="00000000">
      <w:pPr>
        <w:spacing w:after="60"/>
        <w:jc w:val="center"/>
      </w:pPr>
      <w:r>
        <w:rPr>
          <w:b/>
          <w:bCs/>
          <w:color w:val="2C3E50"/>
          <w:sz w:val="18"/>
          <w:szCs w:val="18"/>
        </w:rPr>
        <w:t xml:space="preserve">Domain: </w:t>
      </w:r>
      <w:r>
        <w:rPr>
          <w:color w:val="7F8C8D"/>
          <w:sz w:val="18"/>
          <w:szCs w:val="18"/>
        </w:rPr>
        <w:t>Banking &amp; Financial Services (BFSI)</w:t>
      </w:r>
    </w:p>
    <w:p w14:paraId="70A66C36" w14:textId="77777777" w:rsidR="008604F5" w:rsidRDefault="00000000">
      <w:r>
        <w:br w:type="page"/>
      </w:r>
    </w:p>
    <w:p w14:paraId="3B92413D" w14:textId="77777777" w:rsidR="008604F5" w:rsidRDefault="00000000">
      <w:pPr>
        <w:pStyle w:val="Heading1"/>
        <w:spacing w:before="400" w:after="200"/>
        <w:rPr>
          <w:b/>
          <w:bCs/>
          <w:color w:val="1F3864"/>
          <w:sz w:val="28"/>
          <w:szCs w:val="28"/>
        </w:rPr>
      </w:pPr>
      <w:r>
        <w:lastRenderedPageBreak/>
        <w:t>1. Executive Summary</w:t>
      </w:r>
    </w:p>
    <w:p w14:paraId="74DD911B" w14:textId="77777777" w:rsidR="008604F5" w:rsidRDefault="008604F5">
      <w:pPr>
        <w:pBdr>
          <w:bottom w:val="single" w:sz="6" w:space="1" w:color="2980B9"/>
        </w:pBdr>
        <w:spacing w:before="100" w:after="100"/>
      </w:pPr>
    </w:p>
    <w:p w14:paraId="7314B1BD" w14:textId="77777777" w:rsidR="008604F5" w:rsidRDefault="00000000">
      <w:pPr>
        <w:spacing w:before="80" w:after="80"/>
        <w:jc w:val="both"/>
      </w:pPr>
      <w:r>
        <w:rPr>
          <w:color w:val="2C3E50"/>
        </w:rPr>
        <w:t>Customer segmentation is a foundational capability in retail banking, enabling institutions to allocate marketing budgets efficiently, design targeted retention strategies, and personalize product offerings. This project applies unsupervised machine learning techniques to segment 307,511 real banking customers sourced from the Home Credit Default Risk dataset — one of the most comprehensive publicly available consumer lending datasets.</w:t>
      </w:r>
    </w:p>
    <w:p w14:paraId="7BF3A674" w14:textId="77777777" w:rsidR="008604F5" w:rsidRDefault="008604F5">
      <w:pPr>
        <w:spacing w:before="100"/>
      </w:pPr>
    </w:p>
    <w:p w14:paraId="4D45A7A7" w14:textId="77777777" w:rsidR="008604F5" w:rsidRDefault="00000000">
      <w:pPr>
        <w:spacing w:before="80" w:after="80"/>
        <w:jc w:val="both"/>
      </w:pPr>
      <w:r>
        <w:rPr>
          <w:color w:val="2C3E50"/>
        </w:rPr>
        <w:t xml:space="preserve">Features were engineered from five relational source files capturing application data, </w:t>
      </w:r>
      <w:proofErr w:type="spellStart"/>
      <w:r>
        <w:rPr>
          <w:color w:val="2C3E50"/>
        </w:rPr>
        <w:t>installment</w:t>
      </w:r>
      <w:proofErr w:type="spellEnd"/>
      <w:r>
        <w:rPr>
          <w:color w:val="2C3E50"/>
        </w:rPr>
        <w:t xml:space="preserve"> payment history, credit card balances, point-of-sale activity, and external credit bureau records. RFM (Recency, Frequency, Monetary) features were computed directly from transaction-level data rather than using proxies, ensuring </w:t>
      </w:r>
      <w:proofErr w:type="spellStart"/>
      <w:r>
        <w:rPr>
          <w:color w:val="2C3E50"/>
        </w:rPr>
        <w:t>behavioral</w:t>
      </w:r>
      <w:proofErr w:type="spellEnd"/>
      <w:r>
        <w:rPr>
          <w:color w:val="2C3E50"/>
        </w:rPr>
        <w:t xml:space="preserve"> authenticity.</w:t>
      </w:r>
    </w:p>
    <w:p w14:paraId="043D80B9" w14:textId="77777777" w:rsidR="008604F5" w:rsidRDefault="008604F5">
      <w:pPr>
        <w:spacing w:before="100"/>
      </w:pPr>
    </w:p>
    <w:p w14:paraId="467FDE85" w14:textId="77777777" w:rsidR="008604F5" w:rsidRDefault="00000000">
      <w:pPr>
        <w:spacing w:before="80" w:after="80"/>
        <w:jc w:val="both"/>
      </w:pPr>
      <w:r>
        <w:rPr>
          <w:color w:val="2C3E50"/>
        </w:rPr>
        <w:t xml:space="preserve">Four unsupervised methods were evaluated — K-Means, Gaussian Mixture Models (GMM), Hierarchical Clustering, and DBSCAN. K-Means with K=4 was selected as the primary model, achieving a Silhouette Score of 0.64, Davies-Bouldin Index of 0.53, and </w:t>
      </w:r>
      <w:proofErr w:type="spellStart"/>
      <w:r>
        <w:rPr>
          <w:color w:val="2C3E50"/>
        </w:rPr>
        <w:t>Calinski-Harabasz</w:t>
      </w:r>
      <w:proofErr w:type="spellEnd"/>
      <w:r>
        <w:rPr>
          <w:color w:val="2C3E50"/>
        </w:rPr>
        <w:t xml:space="preserve"> Score of 466,560. Cross-method validation yielded an Adjusted Rand Index of 0.95 between K-Means and Hierarchical Clustering, confirming structural stability.</w:t>
      </w:r>
    </w:p>
    <w:p w14:paraId="32887FB1" w14:textId="77777777" w:rsidR="008604F5" w:rsidRDefault="008604F5">
      <w:pPr>
        <w:spacing w:before="100"/>
      </w:pPr>
    </w:p>
    <w:p w14:paraId="399767F1" w14:textId="77777777" w:rsidR="008604F5" w:rsidRDefault="00000000">
      <w:pPr>
        <w:spacing w:before="80" w:after="80"/>
        <w:jc w:val="both"/>
      </w:pPr>
      <w:r>
        <w:rPr>
          <w:color w:val="2C3E50"/>
        </w:rPr>
        <w:t>Four actionable customer segments were identified: Active High Value, Disciplined Transactors, Mass Market Mainstream, and Dormant/New Customers. Customer Lifetime Value was estimated per segment to support prioritized marketing investment and retention strategy.</w:t>
      </w:r>
    </w:p>
    <w:p w14:paraId="007B5CB3" w14:textId="77777777" w:rsidR="008604F5" w:rsidRDefault="008604F5">
      <w:pPr>
        <w:spacing w:before="200"/>
      </w:pPr>
    </w:p>
    <w:p w14:paraId="179FF1D5" w14:textId="77777777" w:rsidR="008604F5" w:rsidRDefault="00000000">
      <w:pPr>
        <w:pStyle w:val="Heading1"/>
        <w:spacing w:before="400" w:after="200"/>
        <w:rPr>
          <w:b/>
          <w:bCs/>
          <w:color w:val="1F3864"/>
          <w:sz w:val="28"/>
          <w:szCs w:val="28"/>
        </w:rPr>
      </w:pPr>
      <w:r>
        <w:t>2. Problem Statement &amp; Business Objective</w:t>
      </w:r>
    </w:p>
    <w:p w14:paraId="6E0D31B3" w14:textId="77777777" w:rsidR="008604F5" w:rsidRDefault="008604F5">
      <w:pPr>
        <w:pBdr>
          <w:bottom w:val="single" w:sz="6" w:space="1" w:color="2980B9"/>
        </w:pBdr>
        <w:spacing w:before="100" w:after="100"/>
      </w:pPr>
    </w:p>
    <w:p w14:paraId="0B3883A6" w14:textId="77777777" w:rsidR="008604F5" w:rsidRDefault="00000000">
      <w:pPr>
        <w:spacing w:before="80" w:after="80"/>
        <w:jc w:val="both"/>
      </w:pPr>
      <w:r>
        <w:rPr>
          <w:color w:val="2C3E50"/>
        </w:rPr>
        <w:t xml:space="preserve">Retail banks serve customers with vastly different financial </w:t>
      </w:r>
      <w:proofErr w:type="spellStart"/>
      <w:r>
        <w:rPr>
          <w:color w:val="2C3E50"/>
        </w:rPr>
        <w:t>behaviors</w:t>
      </w:r>
      <w:proofErr w:type="spellEnd"/>
      <w:r>
        <w:rPr>
          <w:color w:val="2C3E50"/>
        </w:rPr>
        <w:t>, risk profiles, and revenue potential. Treating all customers uniformly results in inefficient marketing spend, missed cross-sell opportunities, and high churn among high-value customers.</w:t>
      </w:r>
    </w:p>
    <w:p w14:paraId="121F2A7C" w14:textId="77777777" w:rsidR="008604F5" w:rsidRDefault="008604F5">
      <w:pPr>
        <w:spacing w:before="100"/>
      </w:pPr>
    </w:p>
    <w:p w14:paraId="50AD8CD8" w14:textId="77777777" w:rsidR="008604F5" w:rsidRDefault="00000000">
      <w:pPr>
        <w:spacing w:before="200" w:after="100"/>
      </w:pPr>
      <w:r>
        <w:rPr>
          <w:b/>
          <w:bCs/>
          <w:color w:val="2C3E50"/>
          <w:sz w:val="22"/>
          <w:szCs w:val="22"/>
        </w:rPr>
        <w:t>Business Questions Addressed:</w:t>
      </w:r>
    </w:p>
    <w:p w14:paraId="2D012458" w14:textId="77777777" w:rsidR="008604F5" w:rsidRDefault="00000000">
      <w:pPr>
        <w:pStyle w:val="ListParagraph"/>
        <w:numPr>
          <w:ilvl w:val="0"/>
          <w:numId w:val="1"/>
        </w:numPr>
        <w:spacing w:before="60" w:after="60"/>
        <w:ind w:left="400"/>
      </w:pPr>
      <w:r>
        <w:rPr>
          <w:color w:val="2C3E50"/>
        </w:rPr>
        <w:t xml:space="preserve">Who are our customers and how do they differ in financial </w:t>
      </w:r>
      <w:proofErr w:type="spellStart"/>
      <w:r>
        <w:rPr>
          <w:color w:val="2C3E50"/>
        </w:rPr>
        <w:t>behavior</w:t>
      </w:r>
      <w:proofErr w:type="spellEnd"/>
      <w:r>
        <w:rPr>
          <w:color w:val="2C3E50"/>
        </w:rPr>
        <w:t>?</w:t>
      </w:r>
    </w:p>
    <w:p w14:paraId="1FDC10B3" w14:textId="77777777" w:rsidR="008604F5" w:rsidRDefault="00000000">
      <w:pPr>
        <w:pStyle w:val="ListParagraph"/>
        <w:numPr>
          <w:ilvl w:val="0"/>
          <w:numId w:val="1"/>
        </w:numPr>
        <w:spacing w:before="60" w:after="60"/>
        <w:ind w:left="400"/>
      </w:pPr>
      <w:r>
        <w:rPr>
          <w:color w:val="2C3E50"/>
        </w:rPr>
        <w:t>Which customers generate the highest lifetime value for the bank?</w:t>
      </w:r>
    </w:p>
    <w:p w14:paraId="58795680" w14:textId="77777777" w:rsidR="008604F5" w:rsidRDefault="00000000">
      <w:pPr>
        <w:pStyle w:val="ListParagraph"/>
        <w:numPr>
          <w:ilvl w:val="0"/>
          <w:numId w:val="1"/>
        </w:numPr>
        <w:spacing w:before="60" w:after="60"/>
        <w:ind w:left="400"/>
      </w:pPr>
      <w:r>
        <w:rPr>
          <w:color w:val="2C3E50"/>
        </w:rPr>
        <w:t>Which customers are at risk of churning or are dormant?</w:t>
      </w:r>
    </w:p>
    <w:p w14:paraId="41F86489" w14:textId="77777777" w:rsidR="008604F5" w:rsidRDefault="00000000">
      <w:pPr>
        <w:pStyle w:val="ListParagraph"/>
        <w:numPr>
          <w:ilvl w:val="0"/>
          <w:numId w:val="1"/>
        </w:numPr>
        <w:spacing w:before="60" w:after="60"/>
        <w:ind w:left="400"/>
      </w:pPr>
      <w:r>
        <w:rPr>
          <w:color w:val="2C3E50"/>
        </w:rPr>
        <w:t>How should marketing budgets be allocated across customer groups?</w:t>
      </w:r>
    </w:p>
    <w:p w14:paraId="7135B528" w14:textId="77777777" w:rsidR="008604F5" w:rsidRDefault="00000000">
      <w:pPr>
        <w:pStyle w:val="ListParagraph"/>
        <w:numPr>
          <w:ilvl w:val="0"/>
          <w:numId w:val="1"/>
        </w:numPr>
        <w:spacing w:before="60" w:after="60"/>
        <w:ind w:left="400"/>
      </w:pPr>
      <w:r>
        <w:rPr>
          <w:color w:val="2C3E50"/>
        </w:rPr>
        <w:t>Which customers should be prioritized for upsell of premium products?</w:t>
      </w:r>
    </w:p>
    <w:p w14:paraId="3473B41F" w14:textId="77777777" w:rsidR="008604F5" w:rsidRDefault="008604F5">
      <w:pPr>
        <w:spacing w:before="100"/>
      </w:pPr>
    </w:p>
    <w:p w14:paraId="55D1D503" w14:textId="77777777" w:rsidR="008604F5" w:rsidRDefault="00000000">
      <w:pPr>
        <w:spacing w:before="80" w:after="80"/>
        <w:jc w:val="both"/>
      </w:pPr>
      <w:r>
        <w:rPr>
          <w:color w:val="2C3E50"/>
        </w:rPr>
        <w:t xml:space="preserve">This project answers these questions by building a data-driven customer segmentation model that groups customers based on </w:t>
      </w:r>
      <w:proofErr w:type="spellStart"/>
      <w:r>
        <w:rPr>
          <w:color w:val="2C3E50"/>
        </w:rPr>
        <w:t>behavioral</w:t>
      </w:r>
      <w:proofErr w:type="spellEnd"/>
      <w:r>
        <w:rPr>
          <w:color w:val="2C3E50"/>
        </w:rPr>
        <w:t xml:space="preserve"> and financial similarity, then estimates CLV per segment to rank business priority.</w:t>
      </w:r>
    </w:p>
    <w:p w14:paraId="6DE5C66E" w14:textId="77777777" w:rsidR="008604F5" w:rsidRDefault="00000000">
      <w:r>
        <w:br w:type="page"/>
      </w:r>
    </w:p>
    <w:p w14:paraId="22FA4AD8" w14:textId="77777777" w:rsidR="008604F5" w:rsidRDefault="00000000">
      <w:pPr>
        <w:pStyle w:val="Heading1"/>
        <w:spacing w:before="400" w:after="200"/>
        <w:rPr>
          <w:b/>
          <w:bCs/>
          <w:color w:val="1F3864"/>
          <w:sz w:val="28"/>
          <w:szCs w:val="28"/>
        </w:rPr>
      </w:pPr>
      <w:r>
        <w:lastRenderedPageBreak/>
        <w:t>3. Dataset Description</w:t>
      </w:r>
    </w:p>
    <w:p w14:paraId="7716150F" w14:textId="77777777" w:rsidR="008604F5" w:rsidRDefault="008604F5">
      <w:pPr>
        <w:pBdr>
          <w:bottom w:val="single" w:sz="6" w:space="1" w:color="2980B9"/>
        </w:pBdr>
        <w:spacing w:before="100" w:after="100"/>
      </w:pPr>
    </w:p>
    <w:p w14:paraId="2532E36D" w14:textId="77777777" w:rsidR="008604F5" w:rsidRDefault="00000000">
      <w:pPr>
        <w:spacing w:before="80" w:after="80"/>
        <w:jc w:val="both"/>
      </w:pPr>
      <w:r>
        <w:rPr>
          <w:color w:val="2C3E50"/>
        </w:rPr>
        <w:t xml:space="preserve">The Home Credit Default Risk dataset was released by Home Credit Group — a real international consumer lending company operating across India, Eastern Europe, and Asia. The dataset contains real customer application and </w:t>
      </w:r>
      <w:proofErr w:type="spellStart"/>
      <w:r>
        <w:rPr>
          <w:color w:val="2C3E50"/>
        </w:rPr>
        <w:t>behavioral</w:t>
      </w:r>
      <w:proofErr w:type="spellEnd"/>
      <w:r>
        <w:rPr>
          <w:color w:val="2C3E50"/>
        </w:rPr>
        <w:t xml:space="preserve"> data across six relational files.</w:t>
      </w:r>
    </w:p>
    <w:p w14:paraId="2C4B938E" w14:textId="77777777" w:rsidR="008604F5" w:rsidRDefault="008604F5">
      <w:pPr>
        <w:spacing w:before="100"/>
      </w:pPr>
    </w:p>
    <w:p w14:paraId="6A6888F2" w14:textId="77777777" w:rsidR="008604F5" w:rsidRDefault="00000000">
      <w:pPr>
        <w:spacing w:before="200" w:after="100"/>
      </w:pPr>
      <w:r>
        <w:rPr>
          <w:b/>
          <w:bCs/>
          <w:color w:val="2C3E50"/>
          <w:sz w:val="22"/>
          <w:szCs w:val="22"/>
        </w:rPr>
        <w:t>Source Files Used: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500"/>
        <w:gridCol w:w="2100"/>
      </w:tblGrid>
      <w:tr w:rsidR="008604F5" w14:paraId="06370222" w14:textId="77777777">
        <w:tblPrEx>
          <w:tblCellMar>
            <w:top w:w="0" w:type="dxa"/>
            <w:bottom w:w="0" w:type="dxa"/>
          </w:tblCellMar>
        </w:tblPrEx>
        <w:trPr>
          <w:tblHeader/>
        </w:trPr>
        <w:tc>
          <w:tcPr>
            <w:tcW w:w="2000" w:type="dxa"/>
            <w:shd w:val="clear" w:color="auto" w:fill="1F3864"/>
          </w:tcPr>
          <w:p w14:paraId="475AAE5D" w14:textId="77777777" w:rsidR="008604F5" w:rsidRDefault="00000000">
            <w:pPr>
              <w:spacing w:before="80" w:after="80"/>
              <w:jc w:val="center"/>
            </w:pPr>
            <w:r>
              <w:rPr>
                <w:b/>
                <w:bCs/>
                <w:color w:val="FFFFFF"/>
                <w:sz w:val="18"/>
                <w:szCs w:val="18"/>
              </w:rPr>
              <w:t>File</w:t>
            </w:r>
          </w:p>
        </w:tc>
        <w:tc>
          <w:tcPr>
            <w:tcW w:w="1400" w:type="dxa"/>
            <w:shd w:val="clear" w:color="auto" w:fill="1F3864"/>
          </w:tcPr>
          <w:p w14:paraId="7CE008B0" w14:textId="77777777" w:rsidR="008604F5" w:rsidRDefault="00000000">
            <w:pPr>
              <w:spacing w:before="80" w:after="80"/>
              <w:jc w:val="center"/>
            </w:pPr>
            <w:r>
              <w:rPr>
                <w:b/>
                <w:bCs/>
                <w:color w:val="FFFFFF"/>
                <w:sz w:val="18"/>
                <w:szCs w:val="18"/>
              </w:rPr>
              <w:t>Records</w:t>
            </w:r>
          </w:p>
        </w:tc>
        <w:tc>
          <w:tcPr>
            <w:tcW w:w="2500" w:type="dxa"/>
            <w:shd w:val="clear" w:color="auto" w:fill="1F3864"/>
          </w:tcPr>
          <w:p w14:paraId="39BA3F26" w14:textId="77777777" w:rsidR="008604F5" w:rsidRDefault="00000000">
            <w:pPr>
              <w:spacing w:before="80" w:after="80"/>
              <w:jc w:val="center"/>
            </w:pPr>
            <w:r>
              <w:rPr>
                <w:b/>
                <w:bCs/>
                <w:color w:val="FFFFFF"/>
                <w:sz w:val="18"/>
                <w:szCs w:val="18"/>
              </w:rPr>
              <w:t>Key Features</w:t>
            </w:r>
          </w:p>
        </w:tc>
        <w:tc>
          <w:tcPr>
            <w:tcW w:w="2100" w:type="dxa"/>
            <w:shd w:val="clear" w:color="auto" w:fill="1F3864"/>
          </w:tcPr>
          <w:p w14:paraId="39156E58" w14:textId="77777777" w:rsidR="008604F5" w:rsidRDefault="00000000">
            <w:pPr>
              <w:spacing w:before="80" w:after="80"/>
              <w:jc w:val="center"/>
            </w:pPr>
            <w:r>
              <w:rPr>
                <w:b/>
                <w:bCs/>
                <w:color w:val="FFFFFF"/>
                <w:sz w:val="18"/>
                <w:szCs w:val="18"/>
              </w:rPr>
              <w:t>Role in Project</w:t>
            </w:r>
          </w:p>
        </w:tc>
      </w:tr>
      <w:tr w:rsidR="008604F5" w14:paraId="3436E5BE" w14:textId="77777777">
        <w:tblPrEx>
          <w:tblCellMar>
            <w:top w:w="0" w:type="dxa"/>
            <w:bottom w:w="0" w:type="dxa"/>
          </w:tblCellMar>
        </w:tblPrEx>
        <w:tc>
          <w:tcPr>
            <w:tcW w:w="2000" w:type="dxa"/>
            <w:shd w:val="clear" w:color="auto" w:fill="F2F8FD"/>
          </w:tcPr>
          <w:p w14:paraId="075995DE" w14:textId="77777777" w:rsidR="008604F5" w:rsidRDefault="00000000">
            <w:pPr>
              <w:spacing w:before="60" w:after="60"/>
              <w:jc w:val="center"/>
            </w:pPr>
            <w:r>
              <w:rPr>
                <w:color w:val="2C3E50"/>
                <w:sz w:val="18"/>
                <w:szCs w:val="18"/>
              </w:rPr>
              <w:t>application_train.csv</w:t>
            </w:r>
          </w:p>
        </w:tc>
        <w:tc>
          <w:tcPr>
            <w:tcW w:w="1400" w:type="dxa"/>
            <w:shd w:val="clear" w:color="auto" w:fill="F2F8FD"/>
          </w:tcPr>
          <w:p w14:paraId="12D70C04" w14:textId="77777777" w:rsidR="008604F5" w:rsidRDefault="00000000">
            <w:pPr>
              <w:spacing w:before="60" w:after="60"/>
              <w:jc w:val="center"/>
            </w:pPr>
            <w:r>
              <w:rPr>
                <w:color w:val="2C3E50"/>
                <w:sz w:val="18"/>
                <w:szCs w:val="18"/>
              </w:rPr>
              <w:t>307,511</w:t>
            </w:r>
          </w:p>
        </w:tc>
        <w:tc>
          <w:tcPr>
            <w:tcW w:w="2500" w:type="dxa"/>
            <w:shd w:val="clear" w:color="auto" w:fill="F2F8FD"/>
          </w:tcPr>
          <w:p w14:paraId="5EF4A8ED" w14:textId="77777777" w:rsidR="008604F5" w:rsidRDefault="00000000">
            <w:pPr>
              <w:spacing w:before="60" w:after="60"/>
              <w:jc w:val="center"/>
            </w:pPr>
            <w:r>
              <w:rPr>
                <w:color w:val="2C3E50"/>
                <w:sz w:val="18"/>
                <w:szCs w:val="18"/>
              </w:rPr>
              <w:t>Income, credit, demographics</w:t>
            </w:r>
          </w:p>
        </w:tc>
        <w:tc>
          <w:tcPr>
            <w:tcW w:w="2100" w:type="dxa"/>
            <w:shd w:val="clear" w:color="auto" w:fill="F2F8FD"/>
          </w:tcPr>
          <w:p w14:paraId="6B018421" w14:textId="77777777" w:rsidR="008604F5" w:rsidRDefault="00000000">
            <w:pPr>
              <w:spacing w:before="60" w:after="60"/>
              <w:jc w:val="center"/>
            </w:pPr>
            <w:r>
              <w:rPr>
                <w:color w:val="2C3E50"/>
                <w:sz w:val="18"/>
                <w:szCs w:val="18"/>
              </w:rPr>
              <w:t>Primary customer file</w:t>
            </w:r>
          </w:p>
        </w:tc>
      </w:tr>
      <w:tr w:rsidR="008604F5" w14:paraId="3FC7322B" w14:textId="77777777">
        <w:tblPrEx>
          <w:tblCellMar>
            <w:top w:w="0" w:type="dxa"/>
            <w:bottom w:w="0" w:type="dxa"/>
          </w:tblCellMar>
        </w:tblPrEx>
        <w:tc>
          <w:tcPr>
            <w:tcW w:w="2000" w:type="dxa"/>
            <w:shd w:val="clear" w:color="auto" w:fill="FFFFFF"/>
          </w:tcPr>
          <w:p w14:paraId="39187853" w14:textId="77777777" w:rsidR="008604F5" w:rsidRDefault="00000000">
            <w:pPr>
              <w:spacing w:before="60" w:after="60"/>
              <w:jc w:val="center"/>
            </w:pPr>
            <w:r>
              <w:rPr>
                <w:color w:val="2C3E50"/>
                <w:sz w:val="18"/>
                <w:szCs w:val="18"/>
              </w:rPr>
              <w:t>installments_payments.csv</w:t>
            </w:r>
          </w:p>
        </w:tc>
        <w:tc>
          <w:tcPr>
            <w:tcW w:w="1400" w:type="dxa"/>
            <w:shd w:val="clear" w:color="auto" w:fill="FFFFFF"/>
          </w:tcPr>
          <w:p w14:paraId="7ACCDADF" w14:textId="77777777" w:rsidR="008604F5" w:rsidRDefault="00000000">
            <w:pPr>
              <w:spacing w:before="60" w:after="60"/>
              <w:jc w:val="center"/>
            </w:pPr>
            <w:r>
              <w:rPr>
                <w:color w:val="2C3E50"/>
                <w:sz w:val="18"/>
                <w:szCs w:val="18"/>
              </w:rPr>
              <w:t>13.6M</w:t>
            </w:r>
          </w:p>
        </w:tc>
        <w:tc>
          <w:tcPr>
            <w:tcW w:w="2500" w:type="dxa"/>
            <w:shd w:val="clear" w:color="auto" w:fill="FFFFFF"/>
          </w:tcPr>
          <w:p w14:paraId="1FF58B3C" w14:textId="77777777" w:rsidR="008604F5" w:rsidRDefault="00000000">
            <w:pPr>
              <w:spacing w:before="60" w:after="60"/>
              <w:jc w:val="center"/>
            </w:pPr>
            <w:r>
              <w:rPr>
                <w:color w:val="2C3E50"/>
                <w:sz w:val="18"/>
                <w:szCs w:val="18"/>
              </w:rPr>
              <w:t>Payment amount, due date, paid date</w:t>
            </w:r>
          </w:p>
        </w:tc>
        <w:tc>
          <w:tcPr>
            <w:tcW w:w="2100" w:type="dxa"/>
            <w:shd w:val="clear" w:color="auto" w:fill="FFFFFF"/>
          </w:tcPr>
          <w:p w14:paraId="29EB37C4" w14:textId="77777777" w:rsidR="008604F5" w:rsidRDefault="00000000">
            <w:pPr>
              <w:spacing w:before="60" w:after="60"/>
              <w:jc w:val="center"/>
            </w:pPr>
            <w:r>
              <w:rPr>
                <w:color w:val="2C3E50"/>
                <w:sz w:val="18"/>
                <w:szCs w:val="18"/>
              </w:rPr>
              <w:t>RFM — Recency &amp; Frequency</w:t>
            </w:r>
          </w:p>
        </w:tc>
      </w:tr>
      <w:tr w:rsidR="008604F5" w14:paraId="4B7CAE87" w14:textId="77777777">
        <w:tblPrEx>
          <w:tblCellMar>
            <w:top w:w="0" w:type="dxa"/>
            <w:bottom w:w="0" w:type="dxa"/>
          </w:tblCellMar>
        </w:tblPrEx>
        <w:tc>
          <w:tcPr>
            <w:tcW w:w="2000" w:type="dxa"/>
            <w:shd w:val="clear" w:color="auto" w:fill="F2F8FD"/>
          </w:tcPr>
          <w:p w14:paraId="57DC7EE6" w14:textId="77777777" w:rsidR="008604F5" w:rsidRDefault="00000000">
            <w:pPr>
              <w:spacing w:before="60" w:after="60"/>
              <w:jc w:val="center"/>
            </w:pPr>
            <w:r>
              <w:rPr>
                <w:color w:val="2C3E50"/>
                <w:sz w:val="18"/>
                <w:szCs w:val="18"/>
              </w:rPr>
              <w:t>credit_card_balance.csv</w:t>
            </w:r>
          </w:p>
        </w:tc>
        <w:tc>
          <w:tcPr>
            <w:tcW w:w="1400" w:type="dxa"/>
            <w:shd w:val="clear" w:color="auto" w:fill="F2F8FD"/>
          </w:tcPr>
          <w:p w14:paraId="40FD313F" w14:textId="77777777" w:rsidR="008604F5" w:rsidRDefault="00000000">
            <w:pPr>
              <w:spacing w:before="60" w:after="60"/>
              <w:jc w:val="center"/>
            </w:pPr>
            <w:r>
              <w:rPr>
                <w:color w:val="2C3E50"/>
                <w:sz w:val="18"/>
                <w:szCs w:val="18"/>
              </w:rPr>
              <w:t>3.8M</w:t>
            </w:r>
          </w:p>
        </w:tc>
        <w:tc>
          <w:tcPr>
            <w:tcW w:w="2500" w:type="dxa"/>
            <w:shd w:val="clear" w:color="auto" w:fill="F2F8FD"/>
          </w:tcPr>
          <w:p w14:paraId="4C5702BF" w14:textId="77777777" w:rsidR="008604F5" w:rsidRDefault="00000000">
            <w:pPr>
              <w:spacing w:before="60" w:after="60"/>
              <w:jc w:val="center"/>
            </w:pPr>
            <w:r>
              <w:rPr>
                <w:color w:val="2C3E50"/>
                <w:sz w:val="18"/>
                <w:szCs w:val="18"/>
              </w:rPr>
              <w:t>CC balance, limit, drawings</w:t>
            </w:r>
          </w:p>
        </w:tc>
        <w:tc>
          <w:tcPr>
            <w:tcW w:w="2100" w:type="dxa"/>
            <w:shd w:val="clear" w:color="auto" w:fill="F2F8FD"/>
          </w:tcPr>
          <w:p w14:paraId="41113074" w14:textId="77777777" w:rsidR="008604F5" w:rsidRDefault="00000000">
            <w:pPr>
              <w:spacing w:before="60" w:after="60"/>
              <w:jc w:val="center"/>
            </w:pPr>
            <w:r>
              <w:rPr>
                <w:color w:val="2C3E50"/>
                <w:sz w:val="18"/>
                <w:szCs w:val="18"/>
              </w:rPr>
              <w:t xml:space="preserve">Monetary — CC </w:t>
            </w:r>
            <w:proofErr w:type="spellStart"/>
            <w:r>
              <w:rPr>
                <w:color w:val="2C3E50"/>
                <w:sz w:val="18"/>
                <w:szCs w:val="18"/>
              </w:rPr>
              <w:t>behavior</w:t>
            </w:r>
            <w:proofErr w:type="spellEnd"/>
          </w:p>
        </w:tc>
      </w:tr>
      <w:tr w:rsidR="008604F5" w14:paraId="0B427A34" w14:textId="77777777">
        <w:tblPrEx>
          <w:tblCellMar>
            <w:top w:w="0" w:type="dxa"/>
            <w:bottom w:w="0" w:type="dxa"/>
          </w:tblCellMar>
        </w:tblPrEx>
        <w:tc>
          <w:tcPr>
            <w:tcW w:w="2000" w:type="dxa"/>
            <w:shd w:val="clear" w:color="auto" w:fill="FFFFFF"/>
          </w:tcPr>
          <w:p w14:paraId="09404976" w14:textId="77777777" w:rsidR="008604F5" w:rsidRDefault="00000000">
            <w:pPr>
              <w:spacing w:before="60" w:after="60"/>
              <w:jc w:val="center"/>
            </w:pPr>
            <w:r>
              <w:rPr>
                <w:color w:val="2C3E50"/>
                <w:sz w:val="18"/>
                <w:szCs w:val="18"/>
              </w:rPr>
              <w:t>POS_CASH_balance.csv</w:t>
            </w:r>
          </w:p>
        </w:tc>
        <w:tc>
          <w:tcPr>
            <w:tcW w:w="1400" w:type="dxa"/>
            <w:shd w:val="clear" w:color="auto" w:fill="FFFFFF"/>
          </w:tcPr>
          <w:p w14:paraId="024EF43C" w14:textId="77777777" w:rsidR="008604F5" w:rsidRDefault="00000000">
            <w:pPr>
              <w:spacing w:before="60" w:after="60"/>
              <w:jc w:val="center"/>
            </w:pPr>
            <w:r>
              <w:rPr>
                <w:color w:val="2C3E50"/>
                <w:sz w:val="18"/>
                <w:szCs w:val="18"/>
              </w:rPr>
              <w:t>10M</w:t>
            </w:r>
          </w:p>
        </w:tc>
        <w:tc>
          <w:tcPr>
            <w:tcW w:w="2500" w:type="dxa"/>
            <w:shd w:val="clear" w:color="auto" w:fill="FFFFFF"/>
          </w:tcPr>
          <w:p w14:paraId="29FC5666" w14:textId="77777777" w:rsidR="008604F5" w:rsidRDefault="00000000">
            <w:pPr>
              <w:spacing w:before="60" w:after="60"/>
              <w:jc w:val="center"/>
            </w:pPr>
            <w:r>
              <w:rPr>
                <w:color w:val="2C3E50"/>
                <w:sz w:val="18"/>
                <w:szCs w:val="18"/>
              </w:rPr>
              <w:t>DPD, contract status</w:t>
            </w:r>
          </w:p>
        </w:tc>
        <w:tc>
          <w:tcPr>
            <w:tcW w:w="2100" w:type="dxa"/>
            <w:shd w:val="clear" w:color="auto" w:fill="FFFFFF"/>
          </w:tcPr>
          <w:p w14:paraId="508B4E2A" w14:textId="77777777" w:rsidR="008604F5" w:rsidRDefault="00000000">
            <w:pPr>
              <w:spacing w:before="60" w:after="60"/>
              <w:jc w:val="center"/>
            </w:pPr>
            <w:r>
              <w:rPr>
                <w:color w:val="2C3E50"/>
                <w:sz w:val="18"/>
                <w:szCs w:val="18"/>
              </w:rPr>
              <w:t>Product usage frequency</w:t>
            </w:r>
          </w:p>
        </w:tc>
      </w:tr>
      <w:tr w:rsidR="008604F5" w14:paraId="3B812459" w14:textId="77777777">
        <w:tblPrEx>
          <w:tblCellMar>
            <w:top w:w="0" w:type="dxa"/>
            <w:bottom w:w="0" w:type="dxa"/>
          </w:tblCellMar>
        </w:tblPrEx>
        <w:tc>
          <w:tcPr>
            <w:tcW w:w="2000" w:type="dxa"/>
            <w:shd w:val="clear" w:color="auto" w:fill="F2F8FD"/>
          </w:tcPr>
          <w:p w14:paraId="1056C14F" w14:textId="77777777" w:rsidR="008604F5" w:rsidRDefault="00000000">
            <w:pPr>
              <w:spacing w:before="60" w:after="60"/>
              <w:jc w:val="center"/>
            </w:pPr>
            <w:r>
              <w:rPr>
                <w:color w:val="2C3E50"/>
                <w:sz w:val="18"/>
                <w:szCs w:val="18"/>
              </w:rPr>
              <w:t>bureau.csv</w:t>
            </w:r>
          </w:p>
        </w:tc>
        <w:tc>
          <w:tcPr>
            <w:tcW w:w="1400" w:type="dxa"/>
            <w:shd w:val="clear" w:color="auto" w:fill="F2F8FD"/>
          </w:tcPr>
          <w:p w14:paraId="6B42B1D0" w14:textId="77777777" w:rsidR="008604F5" w:rsidRDefault="00000000">
            <w:pPr>
              <w:spacing w:before="60" w:after="60"/>
              <w:jc w:val="center"/>
            </w:pPr>
            <w:r>
              <w:rPr>
                <w:color w:val="2C3E50"/>
                <w:sz w:val="18"/>
                <w:szCs w:val="18"/>
              </w:rPr>
              <w:t>1.7M</w:t>
            </w:r>
          </w:p>
        </w:tc>
        <w:tc>
          <w:tcPr>
            <w:tcW w:w="2500" w:type="dxa"/>
            <w:shd w:val="clear" w:color="auto" w:fill="F2F8FD"/>
          </w:tcPr>
          <w:p w14:paraId="78AC68A7" w14:textId="77777777" w:rsidR="008604F5" w:rsidRDefault="00000000">
            <w:pPr>
              <w:spacing w:before="60" w:after="60"/>
              <w:jc w:val="center"/>
            </w:pPr>
            <w:r>
              <w:rPr>
                <w:color w:val="2C3E50"/>
                <w:sz w:val="18"/>
                <w:szCs w:val="18"/>
              </w:rPr>
              <w:t>Active loans, debt, overdue</w:t>
            </w:r>
          </w:p>
        </w:tc>
        <w:tc>
          <w:tcPr>
            <w:tcW w:w="2100" w:type="dxa"/>
            <w:shd w:val="clear" w:color="auto" w:fill="F2F8FD"/>
          </w:tcPr>
          <w:p w14:paraId="0937C4AF" w14:textId="77777777" w:rsidR="008604F5" w:rsidRDefault="00000000">
            <w:pPr>
              <w:spacing w:before="60" w:after="60"/>
              <w:jc w:val="center"/>
            </w:pPr>
            <w:r>
              <w:rPr>
                <w:color w:val="2C3E50"/>
                <w:sz w:val="18"/>
                <w:szCs w:val="18"/>
              </w:rPr>
              <w:t>External credit history</w:t>
            </w:r>
          </w:p>
        </w:tc>
      </w:tr>
    </w:tbl>
    <w:p w14:paraId="645C3BB4" w14:textId="77777777" w:rsidR="008604F5" w:rsidRDefault="008604F5">
      <w:pPr>
        <w:spacing w:before="100"/>
      </w:pPr>
    </w:p>
    <w:p w14:paraId="416B4C45" w14:textId="77777777" w:rsidR="008604F5" w:rsidRDefault="00000000">
      <w:pPr>
        <w:spacing w:before="80" w:after="80"/>
        <w:jc w:val="both"/>
      </w:pPr>
      <w:r>
        <w:rPr>
          <w:color w:val="2C3E50"/>
        </w:rPr>
        <w:t xml:space="preserve">After merging all five files on customer ID (SK_ID_CURR), the final feature matrix contained 307,511 customers and 51 engineered features — covering financial, demographic, </w:t>
      </w:r>
      <w:proofErr w:type="spellStart"/>
      <w:r>
        <w:rPr>
          <w:color w:val="2C3E50"/>
        </w:rPr>
        <w:t>behavioral</w:t>
      </w:r>
      <w:proofErr w:type="spellEnd"/>
      <w:r>
        <w:rPr>
          <w:color w:val="2C3E50"/>
        </w:rPr>
        <w:t>, and credit bureau dimensions.</w:t>
      </w:r>
    </w:p>
    <w:p w14:paraId="4C59D1C6" w14:textId="2DB6B71D" w:rsidR="008604F5" w:rsidRDefault="00B51CC3">
      <w:pPr>
        <w:spacing w:before="200"/>
      </w:pPr>
      <w:r>
        <w:rPr>
          <w:noProof/>
        </w:rPr>
        <w:drawing>
          <wp:inline distT="0" distB="0" distL="0" distR="0" wp14:anchorId="2177CBC2" wp14:editId="6BDEE2BB">
            <wp:extent cx="6188710" cy="3867785"/>
            <wp:effectExtent l="0" t="0" r="2540" b="0"/>
            <wp:docPr id="11117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3867785"/>
                    </a:xfrm>
                    <a:prstGeom prst="rect">
                      <a:avLst/>
                    </a:prstGeom>
                    <a:noFill/>
                    <a:ln>
                      <a:noFill/>
                    </a:ln>
                  </pic:spPr>
                </pic:pic>
              </a:graphicData>
            </a:graphic>
          </wp:inline>
        </w:drawing>
      </w:r>
    </w:p>
    <w:p w14:paraId="2CD1898C" w14:textId="77777777" w:rsidR="008604F5" w:rsidRDefault="00000000">
      <w:pPr>
        <w:pStyle w:val="Heading1"/>
        <w:spacing w:before="400" w:after="200"/>
        <w:rPr>
          <w:b/>
          <w:bCs/>
          <w:color w:val="1F3864"/>
          <w:sz w:val="28"/>
          <w:szCs w:val="28"/>
        </w:rPr>
      </w:pPr>
      <w:r>
        <w:t>4. Methodology</w:t>
      </w:r>
    </w:p>
    <w:p w14:paraId="7D9699EB" w14:textId="77777777" w:rsidR="008604F5" w:rsidRDefault="008604F5">
      <w:pPr>
        <w:pBdr>
          <w:bottom w:val="single" w:sz="6" w:space="1" w:color="2980B9"/>
        </w:pBdr>
        <w:spacing w:before="100" w:after="100"/>
      </w:pPr>
    </w:p>
    <w:p w14:paraId="159BD950" w14:textId="77777777" w:rsidR="008604F5" w:rsidRDefault="00000000">
      <w:pPr>
        <w:pStyle w:val="Heading2"/>
        <w:spacing w:before="300" w:after="150"/>
        <w:rPr>
          <w:b/>
          <w:bCs/>
          <w:color w:val="2980B9"/>
          <w:sz w:val="24"/>
          <w:szCs w:val="24"/>
        </w:rPr>
      </w:pPr>
      <w:r>
        <w:t>4.1 Feature Engineering</w:t>
      </w:r>
    </w:p>
    <w:p w14:paraId="16EC9F2B" w14:textId="77777777" w:rsidR="008604F5" w:rsidRDefault="00000000">
      <w:pPr>
        <w:spacing w:before="80" w:after="80"/>
        <w:jc w:val="both"/>
      </w:pPr>
      <w:r>
        <w:rPr>
          <w:color w:val="2C3E50"/>
        </w:rPr>
        <w:t>Feature engineering was performed across three layers:</w:t>
      </w:r>
    </w:p>
    <w:p w14:paraId="0EA2E494" w14:textId="77777777" w:rsidR="008604F5" w:rsidRDefault="008604F5">
      <w:pPr>
        <w:spacing w:before="100"/>
      </w:pPr>
    </w:p>
    <w:p w14:paraId="1A27BED6" w14:textId="77777777" w:rsidR="008604F5" w:rsidRDefault="00000000">
      <w:pPr>
        <w:spacing w:before="200" w:after="100"/>
      </w:pPr>
      <w:r>
        <w:rPr>
          <w:b/>
          <w:bCs/>
          <w:color w:val="2C3E50"/>
          <w:sz w:val="22"/>
          <w:szCs w:val="22"/>
        </w:rPr>
        <w:lastRenderedPageBreak/>
        <w:t>Layer 1 — Application Features</w:t>
      </w:r>
    </w:p>
    <w:p w14:paraId="01D0CCA5" w14:textId="77777777" w:rsidR="008604F5" w:rsidRDefault="00000000">
      <w:pPr>
        <w:pStyle w:val="ListParagraph"/>
        <w:numPr>
          <w:ilvl w:val="0"/>
          <w:numId w:val="1"/>
        </w:numPr>
        <w:spacing w:before="60" w:after="60"/>
        <w:ind w:left="400"/>
      </w:pPr>
      <w:r>
        <w:rPr>
          <w:color w:val="2C3E50"/>
        </w:rPr>
        <w:t>Age derived from DAYS_BIRTH (converted to years)</w:t>
      </w:r>
    </w:p>
    <w:p w14:paraId="4247928F" w14:textId="77777777" w:rsidR="008604F5" w:rsidRDefault="00000000">
      <w:pPr>
        <w:pStyle w:val="ListParagraph"/>
        <w:numPr>
          <w:ilvl w:val="0"/>
          <w:numId w:val="1"/>
        </w:numPr>
        <w:spacing w:before="60" w:after="60"/>
        <w:ind w:left="400"/>
      </w:pPr>
      <w:r>
        <w:rPr>
          <w:color w:val="2C3E50"/>
        </w:rPr>
        <w:t>Years employed derived from DAYS_EMPLOYED (negative values clipped at 0)</w:t>
      </w:r>
    </w:p>
    <w:p w14:paraId="4ECE4FC4" w14:textId="77777777" w:rsidR="008604F5" w:rsidRDefault="00000000">
      <w:pPr>
        <w:pStyle w:val="ListParagraph"/>
        <w:numPr>
          <w:ilvl w:val="0"/>
          <w:numId w:val="1"/>
        </w:numPr>
        <w:spacing w:before="60" w:after="60"/>
        <w:ind w:left="400"/>
      </w:pPr>
      <w:r>
        <w:rPr>
          <w:color w:val="2C3E50"/>
        </w:rPr>
        <w:t>Credit-to-Income Ratio and Annuity-to-Income Ratio computed as financial stress indicators</w:t>
      </w:r>
    </w:p>
    <w:p w14:paraId="5BD6FE8C" w14:textId="77777777" w:rsidR="008604F5" w:rsidRDefault="00000000">
      <w:pPr>
        <w:pStyle w:val="ListParagraph"/>
        <w:numPr>
          <w:ilvl w:val="0"/>
          <w:numId w:val="1"/>
        </w:numPr>
        <w:spacing w:before="60" w:after="60"/>
        <w:ind w:left="400"/>
      </w:pPr>
      <w:r>
        <w:rPr>
          <w:color w:val="2C3E50"/>
        </w:rPr>
        <w:t>Log transformation of AMT_INCOME_TOTAL and AMT_CREDIT to normalize skewed distributions</w:t>
      </w:r>
    </w:p>
    <w:p w14:paraId="61F033B9" w14:textId="77777777" w:rsidR="008604F5" w:rsidRDefault="00000000">
      <w:pPr>
        <w:pStyle w:val="ListParagraph"/>
        <w:numPr>
          <w:ilvl w:val="0"/>
          <w:numId w:val="1"/>
        </w:numPr>
        <w:spacing w:before="60" w:after="60"/>
        <w:ind w:left="400"/>
      </w:pPr>
      <w:r>
        <w:rPr>
          <w:color w:val="2C3E50"/>
        </w:rPr>
        <w:t>Binary encoding of FLAG_OWN_CAR, FLAG_OWN_REALTY, CODE_GENDER</w:t>
      </w:r>
    </w:p>
    <w:p w14:paraId="56FD2B81" w14:textId="77777777" w:rsidR="008604F5" w:rsidRDefault="008604F5">
      <w:pPr>
        <w:spacing w:before="100"/>
      </w:pPr>
    </w:p>
    <w:p w14:paraId="497AD1E6" w14:textId="77777777" w:rsidR="008604F5" w:rsidRDefault="00000000">
      <w:pPr>
        <w:spacing w:before="200" w:after="100"/>
      </w:pPr>
      <w:r>
        <w:rPr>
          <w:b/>
          <w:bCs/>
          <w:color w:val="2C3E50"/>
          <w:sz w:val="22"/>
          <w:szCs w:val="22"/>
        </w:rPr>
        <w:t>Layer 2 — RFM Features from Transaction Files</w:t>
      </w:r>
    </w:p>
    <w:p w14:paraId="07D33CD3" w14:textId="77777777" w:rsidR="008604F5" w:rsidRDefault="00000000">
      <w:pPr>
        <w:pStyle w:val="ListParagraph"/>
        <w:numPr>
          <w:ilvl w:val="0"/>
          <w:numId w:val="1"/>
        </w:numPr>
        <w:spacing w:before="60" w:after="60"/>
        <w:ind w:left="400"/>
      </w:pPr>
      <w:r>
        <w:rPr>
          <w:color w:val="2C3E50"/>
        </w:rPr>
        <w:t>Recency: Most recent payment date per customer from installments_payments.csv (DAYS_INSTALMENT max)</w:t>
      </w:r>
    </w:p>
    <w:p w14:paraId="4DD11D14" w14:textId="77777777" w:rsidR="008604F5" w:rsidRDefault="00000000">
      <w:pPr>
        <w:pStyle w:val="ListParagraph"/>
        <w:numPr>
          <w:ilvl w:val="0"/>
          <w:numId w:val="1"/>
        </w:numPr>
        <w:spacing w:before="60" w:after="60"/>
        <w:ind w:left="400"/>
      </w:pPr>
      <w:r>
        <w:rPr>
          <w:color w:val="2C3E50"/>
        </w:rPr>
        <w:t xml:space="preserve">Frequency: Total count of </w:t>
      </w:r>
      <w:proofErr w:type="spellStart"/>
      <w:r>
        <w:rPr>
          <w:color w:val="2C3E50"/>
        </w:rPr>
        <w:t>installment</w:t>
      </w:r>
      <w:proofErr w:type="spellEnd"/>
      <w:r>
        <w:rPr>
          <w:color w:val="2C3E50"/>
        </w:rPr>
        <w:t xml:space="preserve"> payments made per customer</w:t>
      </w:r>
    </w:p>
    <w:p w14:paraId="6A556B78" w14:textId="77777777" w:rsidR="008604F5" w:rsidRDefault="00000000">
      <w:pPr>
        <w:pStyle w:val="ListParagraph"/>
        <w:numPr>
          <w:ilvl w:val="0"/>
          <w:numId w:val="1"/>
        </w:numPr>
        <w:spacing w:before="60" w:after="60"/>
        <w:ind w:left="400"/>
      </w:pPr>
      <w:r>
        <w:rPr>
          <w:color w:val="2C3E50"/>
        </w:rPr>
        <w:t>Monetary: Total amount paid (TOTAL_PAID) and average payment per transaction (AVG_PAYMENT)</w:t>
      </w:r>
    </w:p>
    <w:p w14:paraId="6A08C750" w14:textId="77777777" w:rsidR="008604F5" w:rsidRDefault="00000000">
      <w:pPr>
        <w:pStyle w:val="ListParagraph"/>
        <w:numPr>
          <w:ilvl w:val="0"/>
          <w:numId w:val="1"/>
        </w:numPr>
        <w:spacing w:before="60" w:after="60"/>
        <w:ind w:left="400"/>
      </w:pPr>
      <w:r>
        <w:rPr>
          <w:color w:val="2C3E50"/>
        </w:rPr>
        <w:t xml:space="preserve">Payment Discipline: Ratio of amount paid to amount due per </w:t>
      </w:r>
      <w:proofErr w:type="spellStart"/>
      <w:r>
        <w:rPr>
          <w:color w:val="2C3E50"/>
        </w:rPr>
        <w:t>installment</w:t>
      </w:r>
      <w:proofErr w:type="spellEnd"/>
      <w:r>
        <w:rPr>
          <w:color w:val="2C3E50"/>
        </w:rPr>
        <w:t>, averaged per customer</w:t>
      </w:r>
    </w:p>
    <w:p w14:paraId="6DD33767" w14:textId="77777777" w:rsidR="008604F5" w:rsidRDefault="00000000">
      <w:pPr>
        <w:pStyle w:val="ListParagraph"/>
        <w:numPr>
          <w:ilvl w:val="0"/>
          <w:numId w:val="1"/>
        </w:numPr>
        <w:spacing w:before="60" w:after="60"/>
        <w:ind w:left="400"/>
      </w:pPr>
      <w:r>
        <w:rPr>
          <w:color w:val="2C3E50"/>
        </w:rPr>
        <w:t>Payment Delay: Average and maximum days between due date and actual payment date</w:t>
      </w:r>
    </w:p>
    <w:p w14:paraId="5B016779" w14:textId="77777777" w:rsidR="008604F5" w:rsidRDefault="00000000">
      <w:pPr>
        <w:pStyle w:val="ListParagraph"/>
        <w:numPr>
          <w:ilvl w:val="0"/>
          <w:numId w:val="1"/>
        </w:numPr>
        <w:spacing w:before="60" w:after="60"/>
        <w:ind w:left="400"/>
      </w:pPr>
      <w:r>
        <w:rPr>
          <w:color w:val="2C3E50"/>
        </w:rPr>
        <w:t xml:space="preserve">Late Payment Count: Number of </w:t>
      </w:r>
      <w:proofErr w:type="spellStart"/>
      <w:r>
        <w:rPr>
          <w:color w:val="2C3E50"/>
        </w:rPr>
        <w:t>installments</w:t>
      </w:r>
      <w:proofErr w:type="spellEnd"/>
      <w:r>
        <w:rPr>
          <w:color w:val="2C3E50"/>
        </w:rPr>
        <w:t xml:space="preserve"> where payment was made after due date</w:t>
      </w:r>
    </w:p>
    <w:p w14:paraId="5FEB6CF0" w14:textId="77777777" w:rsidR="008604F5" w:rsidRDefault="008604F5">
      <w:pPr>
        <w:spacing w:before="100"/>
      </w:pPr>
    </w:p>
    <w:p w14:paraId="65BF272D" w14:textId="77777777" w:rsidR="008604F5" w:rsidRDefault="00000000">
      <w:pPr>
        <w:spacing w:before="200" w:after="100"/>
      </w:pPr>
      <w:r>
        <w:rPr>
          <w:b/>
          <w:bCs/>
          <w:color w:val="2C3E50"/>
          <w:sz w:val="22"/>
          <w:szCs w:val="22"/>
        </w:rPr>
        <w:t>Layer 3 — Credit Card &amp; Bureau Features</w:t>
      </w:r>
    </w:p>
    <w:p w14:paraId="714ECA14" w14:textId="77777777" w:rsidR="008604F5" w:rsidRDefault="00000000">
      <w:pPr>
        <w:pStyle w:val="ListParagraph"/>
        <w:numPr>
          <w:ilvl w:val="0"/>
          <w:numId w:val="1"/>
        </w:numPr>
        <w:spacing w:before="60" w:after="60"/>
        <w:ind w:left="400"/>
      </w:pPr>
      <w:r>
        <w:rPr>
          <w:color w:val="2C3E50"/>
        </w:rPr>
        <w:t>CC_BALANCE_MEAN, CC_BALANCE_MAX: Average and peak credit card balance</w:t>
      </w:r>
    </w:p>
    <w:p w14:paraId="76AB4E35" w14:textId="77777777" w:rsidR="008604F5" w:rsidRDefault="00000000">
      <w:pPr>
        <w:pStyle w:val="ListParagraph"/>
        <w:numPr>
          <w:ilvl w:val="0"/>
          <w:numId w:val="1"/>
        </w:numPr>
        <w:spacing w:before="60" w:after="60"/>
        <w:ind w:left="400"/>
      </w:pPr>
      <w:r>
        <w:rPr>
          <w:color w:val="2C3E50"/>
        </w:rPr>
        <w:t>CC_UTILIZATION_RATIO: Average balance as a fraction of credit limit</w:t>
      </w:r>
    </w:p>
    <w:p w14:paraId="24E44BA7" w14:textId="77777777" w:rsidR="008604F5" w:rsidRDefault="00000000">
      <w:pPr>
        <w:pStyle w:val="ListParagraph"/>
        <w:numPr>
          <w:ilvl w:val="0"/>
          <w:numId w:val="1"/>
        </w:numPr>
        <w:spacing w:before="60" w:after="60"/>
        <w:ind w:left="400"/>
      </w:pPr>
      <w:r>
        <w:rPr>
          <w:color w:val="2C3E50"/>
        </w:rPr>
        <w:t>CC_LIMIT_USAGE_MAX: Peak utilization ratio — captures credit stress</w:t>
      </w:r>
    </w:p>
    <w:p w14:paraId="65371E02" w14:textId="77777777" w:rsidR="008604F5" w:rsidRDefault="00000000">
      <w:pPr>
        <w:pStyle w:val="ListParagraph"/>
        <w:numPr>
          <w:ilvl w:val="0"/>
          <w:numId w:val="1"/>
        </w:numPr>
        <w:spacing w:before="60" w:after="60"/>
        <w:ind w:left="400"/>
      </w:pPr>
      <w:r>
        <w:rPr>
          <w:color w:val="2C3E50"/>
        </w:rPr>
        <w:t>BUREAU_LOAN_COUNT: Total number of historical credit bureau loans (tenure proxy)</w:t>
      </w:r>
    </w:p>
    <w:p w14:paraId="0E87127D" w14:textId="77777777" w:rsidR="008604F5" w:rsidRDefault="00000000">
      <w:pPr>
        <w:pStyle w:val="ListParagraph"/>
        <w:numPr>
          <w:ilvl w:val="0"/>
          <w:numId w:val="1"/>
        </w:numPr>
        <w:spacing w:before="60" w:after="60"/>
        <w:ind w:left="400"/>
      </w:pPr>
      <w:r>
        <w:rPr>
          <w:color w:val="2C3E50"/>
        </w:rPr>
        <w:t>BUREAU_ACTIVE_LOANS: Number of currently active external loans</w:t>
      </w:r>
    </w:p>
    <w:p w14:paraId="6EDCFE21" w14:textId="77777777" w:rsidR="008604F5" w:rsidRDefault="00000000">
      <w:pPr>
        <w:pStyle w:val="ListParagraph"/>
        <w:numPr>
          <w:ilvl w:val="0"/>
          <w:numId w:val="1"/>
        </w:numPr>
        <w:spacing w:before="60" w:after="60"/>
        <w:ind w:left="400"/>
      </w:pPr>
      <w:r>
        <w:rPr>
          <w:color w:val="2C3E50"/>
        </w:rPr>
        <w:t>BUREAU_DEBT_TOTAL: Total outstanding debt across all bureau accounts</w:t>
      </w:r>
    </w:p>
    <w:p w14:paraId="2F0E2516" w14:textId="77777777" w:rsidR="008604F5" w:rsidRDefault="008604F5">
      <w:pPr>
        <w:spacing w:before="100"/>
      </w:pPr>
    </w:p>
    <w:p w14:paraId="4CB18273" w14:textId="77777777" w:rsidR="008604F5" w:rsidRDefault="00000000">
      <w:pPr>
        <w:pStyle w:val="Heading2"/>
        <w:spacing w:before="300" w:after="150"/>
        <w:rPr>
          <w:b/>
          <w:bCs/>
          <w:color w:val="2980B9"/>
          <w:sz w:val="24"/>
          <w:szCs w:val="24"/>
        </w:rPr>
      </w:pPr>
      <w:r>
        <w:t>4.2 Preprocessing Pipeline</w:t>
      </w:r>
    </w:p>
    <w:p w14:paraId="50E65E3A" w14:textId="77777777" w:rsidR="008604F5" w:rsidRDefault="00000000">
      <w:pPr>
        <w:spacing w:before="80" w:after="80"/>
        <w:jc w:val="both"/>
      </w:pPr>
      <w:r>
        <w:rPr>
          <w:color w:val="2C3E50"/>
        </w:rPr>
        <w:t>Preprocessing followed a three-step pipeline designed to handle real-world financial data characteristics:</w:t>
      </w:r>
    </w:p>
    <w:p w14:paraId="30B9B8DA" w14:textId="77777777" w:rsidR="008604F5" w:rsidRDefault="008604F5">
      <w:pPr>
        <w:spacing w:before="10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500"/>
      </w:tblGrid>
      <w:tr w:rsidR="008604F5" w14:paraId="4654A909" w14:textId="77777777">
        <w:tblPrEx>
          <w:tblCellMar>
            <w:top w:w="0" w:type="dxa"/>
            <w:bottom w:w="0" w:type="dxa"/>
          </w:tblCellMar>
        </w:tblPrEx>
        <w:trPr>
          <w:tblHeader/>
        </w:trPr>
        <w:tc>
          <w:tcPr>
            <w:tcW w:w="1800" w:type="dxa"/>
            <w:shd w:val="clear" w:color="auto" w:fill="1F3864"/>
          </w:tcPr>
          <w:p w14:paraId="5FF55E9B" w14:textId="77777777" w:rsidR="008604F5" w:rsidRDefault="00000000">
            <w:pPr>
              <w:spacing w:before="80" w:after="80"/>
              <w:jc w:val="center"/>
            </w:pPr>
            <w:r>
              <w:rPr>
                <w:b/>
                <w:bCs/>
                <w:color w:val="FFFFFF"/>
                <w:sz w:val="18"/>
                <w:szCs w:val="18"/>
              </w:rPr>
              <w:t>Step</w:t>
            </w:r>
          </w:p>
        </w:tc>
        <w:tc>
          <w:tcPr>
            <w:tcW w:w="2200" w:type="dxa"/>
            <w:shd w:val="clear" w:color="auto" w:fill="1F3864"/>
          </w:tcPr>
          <w:p w14:paraId="633B5139" w14:textId="77777777" w:rsidR="008604F5" w:rsidRDefault="00000000">
            <w:pPr>
              <w:spacing w:before="80" w:after="80"/>
              <w:jc w:val="center"/>
            </w:pPr>
            <w:r>
              <w:rPr>
                <w:b/>
                <w:bCs/>
                <w:color w:val="FFFFFF"/>
                <w:sz w:val="18"/>
                <w:szCs w:val="18"/>
              </w:rPr>
              <w:t>Method</w:t>
            </w:r>
          </w:p>
        </w:tc>
        <w:tc>
          <w:tcPr>
            <w:tcW w:w="3500" w:type="dxa"/>
            <w:shd w:val="clear" w:color="auto" w:fill="1F3864"/>
          </w:tcPr>
          <w:p w14:paraId="75A7EDA4" w14:textId="77777777" w:rsidR="008604F5" w:rsidRDefault="00000000">
            <w:pPr>
              <w:spacing w:before="80" w:after="80"/>
              <w:jc w:val="center"/>
            </w:pPr>
            <w:r>
              <w:rPr>
                <w:b/>
                <w:bCs/>
                <w:color w:val="FFFFFF"/>
                <w:sz w:val="18"/>
                <w:szCs w:val="18"/>
              </w:rPr>
              <w:t>Justification</w:t>
            </w:r>
          </w:p>
        </w:tc>
      </w:tr>
      <w:tr w:rsidR="008604F5" w14:paraId="11DC15BC" w14:textId="77777777">
        <w:tblPrEx>
          <w:tblCellMar>
            <w:top w:w="0" w:type="dxa"/>
            <w:bottom w:w="0" w:type="dxa"/>
          </w:tblCellMar>
        </w:tblPrEx>
        <w:tc>
          <w:tcPr>
            <w:tcW w:w="1800" w:type="dxa"/>
            <w:shd w:val="clear" w:color="auto" w:fill="F2F8FD"/>
          </w:tcPr>
          <w:p w14:paraId="38E58CDF" w14:textId="77777777" w:rsidR="008604F5" w:rsidRDefault="00000000">
            <w:pPr>
              <w:spacing w:before="60" w:after="60"/>
              <w:jc w:val="center"/>
            </w:pPr>
            <w:r>
              <w:rPr>
                <w:color w:val="2C3E50"/>
                <w:sz w:val="18"/>
                <w:szCs w:val="18"/>
              </w:rPr>
              <w:t>Outlier Treatment</w:t>
            </w:r>
          </w:p>
        </w:tc>
        <w:tc>
          <w:tcPr>
            <w:tcW w:w="2200" w:type="dxa"/>
            <w:shd w:val="clear" w:color="auto" w:fill="F2F8FD"/>
          </w:tcPr>
          <w:p w14:paraId="595A0F3E" w14:textId="77777777" w:rsidR="008604F5" w:rsidRDefault="00000000">
            <w:pPr>
              <w:spacing w:before="60" w:after="60"/>
              <w:jc w:val="center"/>
            </w:pPr>
            <w:r>
              <w:rPr>
                <w:color w:val="2C3E50"/>
                <w:sz w:val="18"/>
                <w:szCs w:val="18"/>
              </w:rPr>
              <w:t>Clip at 99th percentile</w:t>
            </w:r>
          </w:p>
        </w:tc>
        <w:tc>
          <w:tcPr>
            <w:tcW w:w="3500" w:type="dxa"/>
            <w:shd w:val="clear" w:color="auto" w:fill="F2F8FD"/>
          </w:tcPr>
          <w:p w14:paraId="6F079B42" w14:textId="77777777" w:rsidR="008604F5" w:rsidRDefault="00000000">
            <w:pPr>
              <w:spacing w:before="60" w:after="60"/>
              <w:jc w:val="center"/>
            </w:pPr>
            <w:r>
              <w:rPr>
                <w:color w:val="2C3E50"/>
                <w:sz w:val="18"/>
                <w:szCs w:val="18"/>
              </w:rPr>
              <w:t xml:space="preserve">Extreme income and balance values skew cluster </w:t>
            </w:r>
            <w:proofErr w:type="spellStart"/>
            <w:r>
              <w:rPr>
                <w:color w:val="2C3E50"/>
                <w:sz w:val="18"/>
                <w:szCs w:val="18"/>
              </w:rPr>
              <w:t>centers</w:t>
            </w:r>
            <w:proofErr w:type="spellEnd"/>
          </w:p>
        </w:tc>
      </w:tr>
      <w:tr w:rsidR="008604F5" w14:paraId="741F99A4" w14:textId="77777777">
        <w:tblPrEx>
          <w:tblCellMar>
            <w:top w:w="0" w:type="dxa"/>
            <w:bottom w:w="0" w:type="dxa"/>
          </w:tblCellMar>
        </w:tblPrEx>
        <w:tc>
          <w:tcPr>
            <w:tcW w:w="1800" w:type="dxa"/>
            <w:shd w:val="clear" w:color="auto" w:fill="FFFFFF"/>
          </w:tcPr>
          <w:p w14:paraId="433A905C" w14:textId="77777777" w:rsidR="008604F5" w:rsidRDefault="00000000">
            <w:pPr>
              <w:spacing w:before="60" w:after="60"/>
              <w:jc w:val="center"/>
            </w:pPr>
            <w:r>
              <w:rPr>
                <w:color w:val="2C3E50"/>
                <w:sz w:val="18"/>
                <w:szCs w:val="18"/>
              </w:rPr>
              <w:t>Distribution Fix</w:t>
            </w:r>
          </w:p>
        </w:tc>
        <w:tc>
          <w:tcPr>
            <w:tcW w:w="2200" w:type="dxa"/>
            <w:shd w:val="clear" w:color="auto" w:fill="FFFFFF"/>
          </w:tcPr>
          <w:p w14:paraId="38C0E2B4" w14:textId="77777777" w:rsidR="008604F5" w:rsidRDefault="00000000">
            <w:pPr>
              <w:spacing w:before="60" w:after="60"/>
              <w:jc w:val="center"/>
            </w:pPr>
            <w:r>
              <w:rPr>
                <w:color w:val="2C3E50"/>
                <w:sz w:val="18"/>
                <w:szCs w:val="18"/>
              </w:rPr>
              <w:t>Log transform (np.log1p)</w:t>
            </w:r>
          </w:p>
        </w:tc>
        <w:tc>
          <w:tcPr>
            <w:tcW w:w="3500" w:type="dxa"/>
            <w:shd w:val="clear" w:color="auto" w:fill="FFFFFF"/>
          </w:tcPr>
          <w:p w14:paraId="5AC5DF97" w14:textId="77777777" w:rsidR="008604F5" w:rsidRDefault="00000000">
            <w:pPr>
              <w:spacing w:before="60" w:after="60"/>
              <w:jc w:val="center"/>
            </w:pPr>
            <w:r>
              <w:rPr>
                <w:color w:val="2C3E50"/>
                <w:sz w:val="18"/>
                <w:szCs w:val="18"/>
              </w:rPr>
              <w:t>CC balance, frequency, total paid are highly right-skewed</w:t>
            </w:r>
          </w:p>
        </w:tc>
      </w:tr>
      <w:tr w:rsidR="008604F5" w14:paraId="6F7FA16A" w14:textId="77777777">
        <w:tblPrEx>
          <w:tblCellMar>
            <w:top w:w="0" w:type="dxa"/>
            <w:bottom w:w="0" w:type="dxa"/>
          </w:tblCellMar>
        </w:tblPrEx>
        <w:tc>
          <w:tcPr>
            <w:tcW w:w="1800" w:type="dxa"/>
            <w:shd w:val="clear" w:color="auto" w:fill="F2F8FD"/>
          </w:tcPr>
          <w:p w14:paraId="7B561718" w14:textId="77777777" w:rsidR="008604F5" w:rsidRDefault="00000000">
            <w:pPr>
              <w:spacing w:before="60" w:after="60"/>
              <w:jc w:val="center"/>
            </w:pPr>
            <w:r>
              <w:rPr>
                <w:color w:val="2C3E50"/>
                <w:sz w:val="18"/>
                <w:szCs w:val="18"/>
              </w:rPr>
              <w:t>Scaling</w:t>
            </w:r>
          </w:p>
        </w:tc>
        <w:tc>
          <w:tcPr>
            <w:tcW w:w="2200" w:type="dxa"/>
            <w:shd w:val="clear" w:color="auto" w:fill="F2F8FD"/>
          </w:tcPr>
          <w:p w14:paraId="30C0F0ED" w14:textId="77777777" w:rsidR="008604F5" w:rsidRDefault="00000000">
            <w:pPr>
              <w:spacing w:before="60" w:after="60"/>
              <w:jc w:val="center"/>
            </w:pPr>
            <w:proofErr w:type="spellStart"/>
            <w:r>
              <w:rPr>
                <w:color w:val="2C3E50"/>
                <w:sz w:val="18"/>
                <w:szCs w:val="18"/>
              </w:rPr>
              <w:t>RobustScaler</w:t>
            </w:r>
            <w:proofErr w:type="spellEnd"/>
          </w:p>
        </w:tc>
        <w:tc>
          <w:tcPr>
            <w:tcW w:w="3500" w:type="dxa"/>
            <w:shd w:val="clear" w:color="auto" w:fill="F2F8FD"/>
          </w:tcPr>
          <w:p w14:paraId="74E77BA7" w14:textId="77777777" w:rsidR="008604F5" w:rsidRDefault="00000000">
            <w:pPr>
              <w:spacing w:before="60" w:after="60"/>
              <w:jc w:val="center"/>
            </w:pPr>
            <w:r>
              <w:rPr>
                <w:color w:val="2C3E50"/>
                <w:sz w:val="18"/>
                <w:szCs w:val="18"/>
              </w:rPr>
              <w:t xml:space="preserve">Median/IQR-based — less sensitive to remaining outliers than </w:t>
            </w:r>
            <w:proofErr w:type="spellStart"/>
            <w:r>
              <w:rPr>
                <w:color w:val="2C3E50"/>
                <w:sz w:val="18"/>
                <w:szCs w:val="18"/>
              </w:rPr>
              <w:t>StandardScaler</w:t>
            </w:r>
            <w:proofErr w:type="spellEnd"/>
          </w:p>
        </w:tc>
      </w:tr>
      <w:tr w:rsidR="008604F5" w14:paraId="007DE152" w14:textId="77777777">
        <w:tblPrEx>
          <w:tblCellMar>
            <w:top w:w="0" w:type="dxa"/>
            <w:bottom w:w="0" w:type="dxa"/>
          </w:tblCellMar>
        </w:tblPrEx>
        <w:tc>
          <w:tcPr>
            <w:tcW w:w="1800" w:type="dxa"/>
            <w:shd w:val="clear" w:color="auto" w:fill="FFFFFF"/>
          </w:tcPr>
          <w:p w14:paraId="0E604125" w14:textId="77777777" w:rsidR="008604F5" w:rsidRDefault="00000000">
            <w:pPr>
              <w:spacing w:before="60" w:after="60"/>
              <w:jc w:val="center"/>
            </w:pPr>
            <w:r>
              <w:rPr>
                <w:color w:val="2C3E50"/>
                <w:sz w:val="18"/>
                <w:szCs w:val="18"/>
              </w:rPr>
              <w:t>Dimensionality</w:t>
            </w:r>
          </w:p>
        </w:tc>
        <w:tc>
          <w:tcPr>
            <w:tcW w:w="2200" w:type="dxa"/>
            <w:shd w:val="clear" w:color="auto" w:fill="FFFFFF"/>
          </w:tcPr>
          <w:p w14:paraId="1DAFCFA2" w14:textId="77777777" w:rsidR="008604F5" w:rsidRDefault="00000000">
            <w:pPr>
              <w:spacing w:before="60" w:after="60"/>
              <w:jc w:val="center"/>
            </w:pPr>
            <w:r>
              <w:rPr>
                <w:color w:val="2C3E50"/>
                <w:sz w:val="18"/>
                <w:szCs w:val="18"/>
              </w:rPr>
              <w:t>PCA — 10 components</w:t>
            </w:r>
          </w:p>
        </w:tc>
        <w:tc>
          <w:tcPr>
            <w:tcW w:w="3500" w:type="dxa"/>
            <w:shd w:val="clear" w:color="auto" w:fill="FFFFFF"/>
          </w:tcPr>
          <w:p w14:paraId="7CBD2D40" w14:textId="77777777" w:rsidR="008604F5" w:rsidRDefault="00000000">
            <w:pPr>
              <w:spacing w:before="60" w:after="60"/>
              <w:jc w:val="center"/>
            </w:pPr>
            <w:r>
              <w:rPr>
                <w:color w:val="2C3E50"/>
                <w:sz w:val="18"/>
                <w:szCs w:val="18"/>
              </w:rPr>
              <w:t>94.5% variance retained; reduces noise before clustering</w:t>
            </w:r>
          </w:p>
        </w:tc>
      </w:tr>
      <w:tr w:rsidR="008604F5" w14:paraId="25815527" w14:textId="77777777">
        <w:tblPrEx>
          <w:tblCellMar>
            <w:top w:w="0" w:type="dxa"/>
            <w:bottom w:w="0" w:type="dxa"/>
          </w:tblCellMar>
        </w:tblPrEx>
        <w:tc>
          <w:tcPr>
            <w:tcW w:w="1800" w:type="dxa"/>
            <w:shd w:val="clear" w:color="auto" w:fill="F2F8FD"/>
          </w:tcPr>
          <w:p w14:paraId="7839BE02" w14:textId="77777777" w:rsidR="008604F5" w:rsidRDefault="00000000">
            <w:pPr>
              <w:spacing w:before="60" w:after="60"/>
              <w:jc w:val="center"/>
            </w:pPr>
            <w:r>
              <w:rPr>
                <w:color w:val="2C3E50"/>
                <w:sz w:val="18"/>
                <w:szCs w:val="18"/>
              </w:rPr>
              <w:t>Missing Values</w:t>
            </w:r>
          </w:p>
        </w:tc>
        <w:tc>
          <w:tcPr>
            <w:tcW w:w="2200" w:type="dxa"/>
            <w:shd w:val="clear" w:color="auto" w:fill="F2F8FD"/>
          </w:tcPr>
          <w:p w14:paraId="5A3B4DE9" w14:textId="77777777" w:rsidR="008604F5" w:rsidRDefault="00000000">
            <w:pPr>
              <w:spacing w:before="60" w:after="60"/>
              <w:jc w:val="center"/>
            </w:pPr>
            <w:r>
              <w:rPr>
                <w:color w:val="2C3E50"/>
                <w:sz w:val="18"/>
                <w:szCs w:val="18"/>
              </w:rPr>
              <w:t>Fill 0 for no-history customers</w:t>
            </w:r>
          </w:p>
        </w:tc>
        <w:tc>
          <w:tcPr>
            <w:tcW w:w="3500" w:type="dxa"/>
            <w:shd w:val="clear" w:color="auto" w:fill="F2F8FD"/>
          </w:tcPr>
          <w:p w14:paraId="3028BA56" w14:textId="77777777" w:rsidR="008604F5" w:rsidRDefault="00000000">
            <w:pPr>
              <w:spacing w:before="60" w:after="60"/>
              <w:jc w:val="center"/>
            </w:pPr>
            <w:r>
              <w:rPr>
                <w:color w:val="2C3E50"/>
                <w:sz w:val="18"/>
                <w:szCs w:val="18"/>
              </w:rPr>
              <w:t xml:space="preserve">Customers with no CC/bureau history receive zero </w:t>
            </w:r>
            <w:proofErr w:type="spellStart"/>
            <w:r>
              <w:rPr>
                <w:color w:val="2C3E50"/>
                <w:sz w:val="18"/>
                <w:szCs w:val="18"/>
              </w:rPr>
              <w:t>behavioral</w:t>
            </w:r>
            <w:proofErr w:type="spellEnd"/>
            <w:r>
              <w:rPr>
                <w:color w:val="2C3E50"/>
                <w:sz w:val="18"/>
                <w:szCs w:val="18"/>
              </w:rPr>
              <w:t xml:space="preserve"> scores</w:t>
            </w:r>
          </w:p>
        </w:tc>
      </w:tr>
    </w:tbl>
    <w:p w14:paraId="6DAC7FD3" w14:textId="77777777" w:rsidR="008604F5" w:rsidRDefault="008604F5">
      <w:pPr>
        <w:spacing w:before="100"/>
      </w:pPr>
    </w:p>
    <w:p w14:paraId="0DB0A682" w14:textId="77777777" w:rsidR="008604F5" w:rsidRDefault="00000000">
      <w:pPr>
        <w:spacing w:before="80" w:after="80"/>
        <w:jc w:val="both"/>
      </w:pPr>
      <w:r>
        <w:rPr>
          <w:color w:val="2C3E50"/>
        </w:rPr>
        <w:t xml:space="preserve">Note: An initial attempt using </w:t>
      </w:r>
      <w:proofErr w:type="spellStart"/>
      <w:r>
        <w:rPr>
          <w:color w:val="2C3E50"/>
        </w:rPr>
        <w:t>StandardScaler</w:t>
      </w:r>
      <w:proofErr w:type="spellEnd"/>
      <w:r>
        <w:rPr>
          <w:color w:val="2C3E50"/>
        </w:rPr>
        <w:t xml:space="preserve"> without log transformation yielded a Silhouette Score of only 0.11, as CC_BALANCE_MEAN (variance 4.3 billion) dominated all PCA components. The preprocessing pipeline above improved the Silhouette Score to 0.64 — a 5.8x improvement.</w:t>
      </w:r>
    </w:p>
    <w:p w14:paraId="65F2E43B" w14:textId="77777777" w:rsidR="00B51CC3" w:rsidRPr="00B51CC3" w:rsidRDefault="00B51CC3" w:rsidP="00B51CC3">
      <w:pPr>
        <w:rPr>
          <w:b/>
          <w:bCs/>
          <w:color w:val="4C94D8" w:themeColor="text2" w:themeTint="80"/>
          <w:sz w:val="32"/>
          <w:szCs w:val="32"/>
        </w:rPr>
      </w:pPr>
    </w:p>
    <w:p w14:paraId="43C13679" w14:textId="401E5014" w:rsidR="008604F5" w:rsidRPr="00B51CC3" w:rsidRDefault="00000000" w:rsidP="00B51CC3">
      <w:pPr>
        <w:rPr>
          <w:b/>
          <w:bCs/>
          <w:color w:val="4C94D8" w:themeColor="text2" w:themeTint="80"/>
          <w:sz w:val="32"/>
          <w:szCs w:val="32"/>
        </w:rPr>
      </w:pPr>
      <w:r w:rsidRPr="00B51CC3">
        <w:rPr>
          <w:b/>
          <w:bCs/>
          <w:color w:val="4C94D8" w:themeColor="text2" w:themeTint="80"/>
          <w:sz w:val="32"/>
          <w:szCs w:val="32"/>
        </w:rPr>
        <w:t>4.3 Unsupervised Methods Evaluated</w:t>
      </w:r>
    </w:p>
    <w:p w14:paraId="665396A6" w14:textId="77777777" w:rsidR="008604F5" w:rsidRDefault="008604F5">
      <w:pPr>
        <w:spacing w:before="100"/>
      </w:pPr>
    </w:p>
    <w:p w14:paraId="2FC73E37" w14:textId="77777777" w:rsidR="008604F5" w:rsidRDefault="00000000">
      <w:pPr>
        <w:spacing w:before="200" w:after="100"/>
      </w:pPr>
      <w:r>
        <w:rPr>
          <w:b/>
          <w:bCs/>
          <w:color w:val="2C3E50"/>
          <w:sz w:val="22"/>
          <w:szCs w:val="22"/>
        </w:rPr>
        <w:t>K-Means Clustering (Primary Model)</w:t>
      </w:r>
    </w:p>
    <w:p w14:paraId="09AA8AA4" w14:textId="77777777" w:rsidR="008604F5" w:rsidRDefault="00000000">
      <w:pPr>
        <w:spacing w:before="80" w:after="80"/>
        <w:jc w:val="both"/>
        <w:rPr>
          <w:color w:val="2C3E50"/>
        </w:rPr>
      </w:pPr>
      <w:r>
        <w:rPr>
          <w:color w:val="2C3E50"/>
        </w:rPr>
        <w:lastRenderedPageBreak/>
        <w:t>K-Means partitions customers into K clusters by minimizing within-cluster sum of squared distances to the cluster centroid. The elbow method and silhouette analysis were used jointly to select K=4.</w:t>
      </w:r>
    </w:p>
    <w:p w14:paraId="1B8777D9" w14:textId="60BAC5A4" w:rsidR="00B51CC3" w:rsidRDefault="00B51CC3">
      <w:pPr>
        <w:spacing w:before="80" w:after="80"/>
        <w:jc w:val="both"/>
      </w:pPr>
      <w:r>
        <w:rPr>
          <w:noProof/>
        </w:rPr>
        <w:drawing>
          <wp:inline distT="0" distB="0" distL="0" distR="0" wp14:anchorId="338824C1" wp14:editId="3416DB11">
            <wp:extent cx="6188710" cy="2210435"/>
            <wp:effectExtent l="0" t="0" r="2540" b="0"/>
            <wp:docPr id="655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2210435"/>
                    </a:xfrm>
                    <a:prstGeom prst="rect">
                      <a:avLst/>
                    </a:prstGeom>
                    <a:noFill/>
                    <a:ln>
                      <a:noFill/>
                    </a:ln>
                  </pic:spPr>
                </pic:pic>
              </a:graphicData>
            </a:graphic>
          </wp:inline>
        </w:drawing>
      </w:r>
    </w:p>
    <w:p w14:paraId="305A65E9" w14:textId="14CEFE32" w:rsidR="00B51CC3" w:rsidRDefault="00000000" w:rsidP="00B51CC3">
      <w:pPr>
        <w:pStyle w:val="ListParagraph"/>
        <w:numPr>
          <w:ilvl w:val="0"/>
          <w:numId w:val="1"/>
        </w:numPr>
        <w:spacing w:before="60" w:after="60"/>
        <w:ind w:left="400"/>
      </w:pPr>
      <w:r>
        <w:rPr>
          <w:color w:val="2C3E50"/>
        </w:rPr>
        <w:t>K=3 yielded the highest Silhouette Score (0.69) but produced only 3 segments</w:t>
      </w:r>
    </w:p>
    <w:p w14:paraId="76929CBE" w14:textId="77777777" w:rsidR="008604F5" w:rsidRDefault="00000000">
      <w:pPr>
        <w:pStyle w:val="ListParagraph"/>
        <w:numPr>
          <w:ilvl w:val="0"/>
          <w:numId w:val="1"/>
        </w:numPr>
        <w:spacing w:before="60" w:after="60"/>
        <w:ind w:left="400"/>
      </w:pPr>
      <w:r>
        <w:rPr>
          <w:color w:val="2C3E50"/>
        </w:rPr>
        <w:t>K=4 selected with Silhouette Score of 0.64 — marginal reduction justified by discovery of the Dormant/New Customer segment, which has direct business value for activation strategy</w:t>
      </w:r>
    </w:p>
    <w:p w14:paraId="71942CDE" w14:textId="77777777" w:rsidR="008604F5" w:rsidRDefault="00000000">
      <w:pPr>
        <w:pStyle w:val="ListParagraph"/>
        <w:numPr>
          <w:ilvl w:val="0"/>
          <w:numId w:val="1"/>
        </w:numPr>
        <w:spacing w:before="60" w:after="60"/>
        <w:ind w:left="400"/>
      </w:pPr>
      <w:r>
        <w:rPr>
          <w:color w:val="2C3E50"/>
        </w:rPr>
        <w:t>Trade-off between statistical optimality and business interpretability is standard practice in industry segmentation</w:t>
      </w:r>
    </w:p>
    <w:p w14:paraId="5C8A26A0" w14:textId="77777777" w:rsidR="008604F5" w:rsidRDefault="008604F5">
      <w:pPr>
        <w:spacing w:before="100"/>
      </w:pPr>
    </w:p>
    <w:p w14:paraId="3AF8AA35" w14:textId="77777777" w:rsidR="008604F5" w:rsidRDefault="00000000">
      <w:pPr>
        <w:spacing w:before="200" w:after="100"/>
      </w:pPr>
      <w:r>
        <w:rPr>
          <w:b/>
          <w:bCs/>
          <w:color w:val="2C3E50"/>
          <w:sz w:val="22"/>
          <w:szCs w:val="22"/>
        </w:rPr>
        <w:t>Gaussian Mixture Models (Validation)</w:t>
      </w:r>
    </w:p>
    <w:p w14:paraId="70A6842C" w14:textId="77777777" w:rsidR="008604F5" w:rsidRDefault="00000000">
      <w:pPr>
        <w:spacing w:before="80" w:after="80"/>
        <w:jc w:val="both"/>
      </w:pPr>
      <w:r>
        <w:rPr>
          <w:color w:val="2C3E50"/>
        </w:rPr>
        <w:t>GMM assumes data is generated from a mixture of Gaussian distributions. Unlike K-Means (hard assignment), GMM produces soft probabilistic assignments — each customer receives a probability of belonging to each cluster.</w:t>
      </w:r>
    </w:p>
    <w:p w14:paraId="3F2992C8" w14:textId="77777777" w:rsidR="008604F5" w:rsidRDefault="00000000">
      <w:pPr>
        <w:pStyle w:val="ListParagraph"/>
        <w:numPr>
          <w:ilvl w:val="0"/>
          <w:numId w:val="1"/>
        </w:numPr>
        <w:spacing w:before="60" w:after="60"/>
        <w:ind w:left="400"/>
      </w:pPr>
      <w:r>
        <w:rPr>
          <w:color w:val="2C3E50"/>
        </w:rPr>
        <w:t>Covariance type: Full — allows clusters to have different shapes and orientations</w:t>
      </w:r>
    </w:p>
    <w:p w14:paraId="38F0D3CE" w14:textId="77777777" w:rsidR="008604F5" w:rsidRDefault="00000000">
      <w:pPr>
        <w:pStyle w:val="ListParagraph"/>
        <w:numPr>
          <w:ilvl w:val="0"/>
          <w:numId w:val="1"/>
        </w:numPr>
        <w:spacing w:before="60" w:after="60"/>
        <w:ind w:left="400"/>
      </w:pPr>
      <w:r>
        <w:rPr>
          <w:color w:val="2C3E50"/>
        </w:rPr>
        <w:t>Average assignment confidence: 98.9% — GMM is highly certain about customer assignments</w:t>
      </w:r>
    </w:p>
    <w:p w14:paraId="09FA54D0" w14:textId="77777777" w:rsidR="008604F5" w:rsidRDefault="00000000">
      <w:pPr>
        <w:pStyle w:val="ListParagraph"/>
        <w:numPr>
          <w:ilvl w:val="0"/>
          <w:numId w:val="1"/>
        </w:numPr>
        <w:spacing w:before="60" w:after="60"/>
        <w:ind w:left="400"/>
      </w:pPr>
      <w:r>
        <w:rPr>
          <w:color w:val="2C3E50"/>
        </w:rPr>
        <w:t>ARI vs K-Means: 0.86 — strong structural agreement</w:t>
      </w:r>
    </w:p>
    <w:p w14:paraId="63947445" w14:textId="77777777" w:rsidR="008604F5" w:rsidRDefault="008604F5">
      <w:pPr>
        <w:spacing w:before="100"/>
      </w:pPr>
    </w:p>
    <w:p w14:paraId="513D6A8F" w14:textId="77777777" w:rsidR="008604F5" w:rsidRDefault="00000000">
      <w:pPr>
        <w:spacing w:before="200" w:after="100"/>
      </w:pPr>
      <w:r>
        <w:rPr>
          <w:b/>
          <w:bCs/>
          <w:color w:val="2C3E50"/>
          <w:sz w:val="22"/>
          <w:szCs w:val="22"/>
        </w:rPr>
        <w:t>Hierarchical Clustering (Structural Validation)</w:t>
      </w:r>
    </w:p>
    <w:p w14:paraId="3C2DD494" w14:textId="77777777" w:rsidR="008604F5" w:rsidRDefault="00000000">
      <w:pPr>
        <w:spacing w:before="80" w:after="80"/>
        <w:jc w:val="both"/>
      </w:pPr>
      <w:r>
        <w:rPr>
          <w:color w:val="2C3E50"/>
        </w:rPr>
        <w:t>Agglomerative Hierarchical Clustering builds a dendrogram by successively merging nearest clusters. Used as a structural validator rather than primary model due to O(n²) memory complexity on 307K customers.</w:t>
      </w:r>
    </w:p>
    <w:p w14:paraId="4541096F" w14:textId="77777777" w:rsidR="008604F5" w:rsidRDefault="00000000">
      <w:pPr>
        <w:pStyle w:val="ListParagraph"/>
        <w:numPr>
          <w:ilvl w:val="0"/>
          <w:numId w:val="1"/>
        </w:numPr>
        <w:spacing w:before="60" w:after="60"/>
        <w:ind w:left="400"/>
      </w:pPr>
      <w:r>
        <w:rPr>
          <w:color w:val="2C3E50"/>
        </w:rPr>
        <w:t>Run on a representative 5,000-customer sample — standard practice for large datasets</w:t>
      </w:r>
    </w:p>
    <w:p w14:paraId="6B13AEBB" w14:textId="77777777" w:rsidR="008604F5" w:rsidRDefault="00000000">
      <w:pPr>
        <w:pStyle w:val="ListParagraph"/>
        <w:numPr>
          <w:ilvl w:val="0"/>
          <w:numId w:val="1"/>
        </w:numPr>
        <w:spacing w:before="60" w:after="60"/>
        <w:ind w:left="400"/>
      </w:pPr>
      <w:r>
        <w:rPr>
          <w:color w:val="2C3E50"/>
        </w:rPr>
        <w:t>Dendrogram independently confirmed K=4 as the natural cut point</w:t>
      </w:r>
    </w:p>
    <w:p w14:paraId="6D2319BE" w14:textId="77777777" w:rsidR="008604F5" w:rsidRPr="00B51CC3" w:rsidRDefault="00000000">
      <w:pPr>
        <w:pStyle w:val="ListParagraph"/>
        <w:numPr>
          <w:ilvl w:val="0"/>
          <w:numId w:val="1"/>
        </w:numPr>
        <w:spacing w:before="60" w:after="60"/>
        <w:ind w:left="400"/>
      </w:pPr>
      <w:r>
        <w:rPr>
          <w:color w:val="2C3E50"/>
        </w:rPr>
        <w:t>ARI vs K-Means: 0.95 — near-perfect structural agreement</w:t>
      </w:r>
    </w:p>
    <w:p w14:paraId="53045999" w14:textId="77777777" w:rsidR="00B51CC3" w:rsidRDefault="00B51CC3" w:rsidP="00B51CC3">
      <w:pPr>
        <w:pStyle w:val="ListParagraph"/>
        <w:spacing w:before="60" w:after="60"/>
        <w:ind w:left="400"/>
      </w:pPr>
    </w:p>
    <w:p w14:paraId="01529BDC" w14:textId="4B1A8244" w:rsidR="00B51CC3" w:rsidRDefault="00B51CC3" w:rsidP="00B51CC3">
      <w:pPr>
        <w:pStyle w:val="ListParagraph"/>
        <w:spacing w:before="60" w:after="60"/>
        <w:ind w:left="400"/>
      </w:pPr>
      <w:r>
        <w:rPr>
          <w:noProof/>
        </w:rPr>
        <w:drawing>
          <wp:inline distT="0" distB="0" distL="0" distR="0" wp14:anchorId="597A735C" wp14:editId="707E307B">
            <wp:extent cx="6188710" cy="2652395"/>
            <wp:effectExtent l="0" t="0" r="2540" b="0"/>
            <wp:docPr id="221806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2652395"/>
                    </a:xfrm>
                    <a:prstGeom prst="rect">
                      <a:avLst/>
                    </a:prstGeom>
                    <a:noFill/>
                    <a:ln>
                      <a:noFill/>
                    </a:ln>
                  </pic:spPr>
                </pic:pic>
              </a:graphicData>
            </a:graphic>
          </wp:inline>
        </w:drawing>
      </w:r>
    </w:p>
    <w:p w14:paraId="769F77BF" w14:textId="77777777" w:rsidR="008604F5" w:rsidRDefault="008604F5">
      <w:pPr>
        <w:spacing w:before="100"/>
      </w:pPr>
    </w:p>
    <w:p w14:paraId="5EC1BF9D" w14:textId="77777777" w:rsidR="008604F5" w:rsidRDefault="00000000">
      <w:pPr>
        <w:spacing w:before="200" w:after="100"/>
      </w:pPr>
      <w:r>
        <w:rPr>
          <w:b/>
          <w:bCs/>
          <w:color w:val="2C3E50"/>
          <w:sz w:val="22"/>
          <w:szCs w:val="22"/>
        </w:rPr>
        <w:lastRenderedPageBreak/>
        <w:t>DBSCAN (Evaluated and Rejected)</w:t>
      </w:r>
    </w:p>
    <w:p w14:paraId="49E0D329" w14:textId="77777777" w:rsidR="008604F5" w:rsidRDefault="00000000">
      <w:pPr>
        <w:spacing w:before="80" w:after="80"/>
        <w:jc w:val="both"/>
      </w:pPr>
      <w:r>
        <w:rPr>
          <w:color w:val="2C3E50"/>
        </w:rPr>
        <w:t>DBSCAN finds clusters as dense regions separated by low-density gaps. Evaluated and intentionally retained in the notebook to demonstrate methodological rigor.</w:t>
      </w:r>
    </w:p>
    <w:p w14:paraId="51119FAA" w14:textId="77777777" w:rsidR="008604F5" w:rsidRDefault="00000000">
      <w:pPr>
        <w:pStyle w:val="ListParagraph"/>
        <w:numPr>
          <w:ilvl w:val="0"/>
          <w:numId w:val="1"/>
        </w:numPr>
        <w:spacing w:before="60" w:after="60"/>
        <w:ind w:left="400"/>
      </w:pPr>
      <w:r>
        <w:rPr>
          <w:color w:val="2C3E50"/>
        </w:rPr>
        <w:t>Result: 0 clusters found, 58.8% of customers classified as noise</w:t>
      </w:r>
    </w:p>
    <w:p w14:paraId="2C271972" w14:textId="77777777" w:rsidR="008604F5" w:rsidRDefault="00000000">
      <w:pPr>
        <w:pStyle w:val="ListParagraph"/>
        <w:numPr>
          <w:ilvl w:val="0"/>
          <w:numId w:val="1"/>
        </w:numPr>
        <w:spacing w:before="60" w:after="60"/>
        <w:ind w:left="400"/>
      </w:pPr>
      <w:r>
        <w:rPr>
          <w:color w:val="2C3E50"/>
        </w:rPr>
        <w:t xml:space="preserve">Root cause: Banking customer data forms a single continuous dense manifold with no low-density boundaries between </w:t>
      </w:r>
      <w:proofErr w:type="spellStart"/>
      <w:r>
        <w:rPr>
          <w:color w:val="2C3E50"/>
        </w:rPr>
        <w:t>behavioral</w:t>
      </w:r>
      <w:proofErr w:type="spellEnd"/>
      <w:r>
        <w:rPr>
          <w:color w:val="2C3E50"/>
        </w:rPr>
        <w:t xml:space="preserve"> groups</w:t>
      </w:r>
    </w:p>
    <w:p w14:paraId="7307F856" w14:textId="77777777" w:rsidR="008604F5" w:rsidRPr="00B51CC3" w:rsidRDefault="00000000">
      <w:pPr>
        <w:pStyle w:val="ListParagraph"/>
        <w:numPr>
          <w:ilvl w:val="0"/>
          <w:numId w:val="1"/>
        </w:numPr>
        <w:spacing w:before="60" w:after="60"/>
        <w:ind w:left="400"/>
      </w:pPr>
      <w:r>
        <w:rPr>
          <w:color w:val="2C3E50"/>
        </w:rPr>
        <w:t xml:space="preserve">Conclusion: DBSCAN is appropriate for fraud/anomaly detection but unsuitable for customer segmentation on dense </w:t>
      </w:r>
      <w:proofErr w:type="spellStart"/>
      <w:r>
        <w:rPr>
          <w:color w:val="2C3E50"/>
        </w:rPr>
        <w:t>behavioral</w:t>
      </w:r>
      <w:proofErr w:type="spellEnd"/>
      <w:r>
        <w:rPr>
          <w:color w:val="2C3E50"/>
        </w:rPr>
        <w:t xml:space="preserve"> data</w:t>
      </w:r>
    </w:p>
    <w:p w14:paraId="38EC9539" w14:textId="77777777" w:rsidR="00B51CC3" w:rsidRDefault="00B51CC3" w:rsidP="00B51CC3">
      <w:pPr>
        <w:spacing w:before="60" w:after="60"/>
      </w:pPr>
    </w:p>
    <w:p w14:paraId="291E5BDE" w14:textId="564C907D" w:rsidR="00B51CC3" w:rsidRDefault="00B51CC3" w:rsidP="00B51CC3">
      <w:pPr>
        <w:spacing w:before="60" w:after="60"/>
      </w:pPr>
      <w:r>
        <w:rPr>
          <w:noProof/>
        </w:rPr>
        <w:drawing>
          <wp:inline distT="0" distB="0" distL="0" distR="0" wp14:anchorId="1240D8C7" wp14:editId="3AC9F30E">
            <wp:extent cx="6188710" cy="4125595"/>
            <wp:effectExtent l="0" t="0" r="2540" b="8255"/>
            <wp:docPr id="915618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43D097DE" w14:textId="77777777" w:rsidR="00B51CC3" w:rsidRDefault="00B51CC3" w:rsidP="00B51CC3"/>
    <w:p w14:paraId="06071C5F" w14:textId="6C24334A" w:rsidR="008604F5" w:rsidRPr="00B51CC3" w:rsidRDefault="00000000" w:rsidP="00B51CC3">
      <w:r w:rsidRPr="00B51CC3">
        <w:rPr>
          <w:color w:val="4C94D8" w:themeColor="text2" w:themeTint="80"/>
          <w:sz w:val="32"/>
          <w:szCs w:val="32"/>
        </w:rPr>
        <w:t>5. Results &amp; Evaluation</w:t>
      </w:r>
    </w:p>
    <w:p w14:paraId="59D82880" w14:textId="77777777" w:rsidR="008604F5" w:rsidRDefault="008604F5">
      <w:pPr>
        <w:pBdr>
          <w:bottom w:val="single" w:sz="6" w:space="1" w:color="2980B9"/>
        </w:pBdr>
        <w:spacing w:before="100" w:after="100"/>
      </w:pPr>
    </w:p>
    <w:p w14:paraId="549694FC" w14:textId="77777777" w:rsidR="008604F5" w:rsidRDefault="00000000">
      <w:pPr>
        <w:pStyle w:val="Heading2"/>
        <w:spacing w:before="300" w:after="150"/>
        <w:rPr>
          <w:b/>
          <w:bCs/>
          <w:color w:val="2980B9"/>
          <w:sz w:val="24"/>
          <w:szCs w:val="24"/>
        </w:rPr>
      </w:pPr>
      <w:r>
        <w:t>5.1 Clustering Evaluation Metrics</w:t>
      </w:r>
    </w:p>
    <w:p w14:paraId="2FDE6343" w14:textId="77777777" w:rsidR="008604F5" w:rsidRDefault="008604F5">
      <w:pPr>
        <w:spacing w:before="1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800"/>
        <w:gridCol w:w="2500"/>
      </w:tblGrid>
      <w:tr w:rsidR="008604F5" w14:paraId="65C4E645" w14:textId="77777777">
        <w:tblPrEx>
          <w:tblCellMar>
            <w:top w:w="0" w:type="dxa"/>
            <w:bottom w:w="0" w:type="dxa"/>
          </w:tblCellMar>
        </w:tblPrEx>
        <w:trPr>
          <w:tblHeader/>
        </w:trPr>
        <w:tc>
          <w:tcPr>
            <w:tcW w:w="2500" w:type="dxa"/>
            <w:shd w:val="clear" w:color="auto" w:fill="1F3864"/>
          </w:tcPr>
          <w:p w14:paraId="0192C168" w14:textId="77777777" w:rsidR="008604F5" w:rsidRDefault="00000000">
            <w:pPr>
              <w:spacing w:before="80" w:after="80"/>
              <w:jc w:val="center"/>
            </w:pPr>
            <w:r>
              <w:rPr>
                <w:b/>
                <w:bCs/>
                <w:color w:val="FFFFFF"/>
                <w:sz w:val="18"/>
                <w:szCs w:val="18"/>
              </w:rPr>
              <w:t>Metric</w:t>
            </w:r>
          </w:p>
        </w:tc>
        <w:tc>
          <w:tcPr>
            <w:tcW w:w="1200" w:type="dxa"/>
            <w:shd w:val="clear" w:color="auto" w:fill="1F3864"/>
          </w:tcPr>
          <w:p w14:paraId="761271DE" w14:textId="77777777" w:rsidR="008604F5" w:rsidRDefault="00000000">
            <w:pPr>
              <w:spacing w:before="80" w:after="80"/>
              <w:jc w:val="center"/>
            </w:pPr>
            <w:r>
              <w:rPr>
                <w:b/>
                <w:bCs/>
                <w:color w:val="FFFFFF"/>
                <w:sz w:val="18"/>
                <w:szCs w:val="18"/>
              </w:rPr>
              <w:t>Score</w:t>
            </w:r>
          </w:p>
        </w:tc>
        <w:tc>
          <w:tcPr>
            <w:tcW w:w="1800" w:type="dxa"/>
            <w:shd w:val="clear" w:color="auto" w:fill="1F3864"/>
          </w:tcPr>
          <w:p w14:paraId="3CA74F9B" w14:textId="77777777" w:rsidR="008604F5" w:rsidRDefault="00000000">
            <w:pPr>
              <w:spacing w:before="80" w:after="80"/>
              <w:jc w:val="center"/>
            </w:pPr>
            <w:r>
              <w:rPr>
                <w:b/>
                <w:bCs/>
                <w:color w:val="FFFFFF"/>
                <w:sz w:val="18"/>
                <w:szCs w:val="18"/>
              </w:rPr>
              <w:t>Benchmark</w:t>
            </w:r>
          </w:p>
        </w:tc>
        <w:tc>
          <w:tcPr>
            <w:tcW w:w="2500" w:type="dxa"/>
            <w:shd w:val="clear" w:color="auto" w:fill="1F3864"/>
          </w:tcPr>
          <w:p w14:paraId="79A5B95C" w14:textId="77777777" w:rsidR="008604F5" w:rsidRDefault="00000000">
            <w:pPr>
              <w:spacing w:before="80" w:after="80"/>
              <w:jc w:val="center"/>
            </w:pPr>
            <w:r>
              <w:rPr>
                <w:b/>
                <w:bCs/>
                <w:color w:val="FFFFFF"/>
                <w:sz w:val="18"/>
                <w:szCs w:val="18"/>
              </w:rPr>
              <w:t>Interpretation</w:t>
            </w:r>
          </w:p>
        </w:tc>
      </w:tr>
      <w:tr w:rsidR="008604F5" w14:paraId="13E7ED47" w14:textId="77777777">
        <w:tblPrEx>
          <w:tblCellMar>
            <w:top w:w="0" w:type="dxa"/>
            <w:bottom w:w="0" w:type="dxa"/>
          </w:tblCellMar>
        </w:tblPrEx>
        <w:tc>
          <w:tcPr>
            <w:tcW w:w="2500" w:type="dxa"/>
            <w:shd w:val="clear" w:color="auto" w:fill="F2F8FD"/>
          </w:tcPr>
          <w:p w14:paraId="4DC2DBFA" w14:textId="77777777" w:rsidR="008604F5" w:rsidRDefault="00000000">
            <w:pPr>
              <w:spacing w:before="60" w:after="60"/>
              <w:jc w:val="center"/>
            </w:pPr>
            <w:r>
              <w:rPr>
                <w:color w:val="2C3E50"/>
                <w:sz w:val="18"/>
                <w:szCs w:val="18"/>
              </w:rPr>
              <w:t>Silhouette Score</w:t>
            </w:r>
          </w:p>
        </w:tc>
        <w:tc>
          <w:tcPr>
            <w:tcW w:w="1200" w:type="dxa"/>
            <w:shd w:val="clear" w:color="auto" w:fill="F2F8FD"/>
          </w:tcPr>
          <w:p w14:paraId="477DE9C6" w14:textId="77777777" w:rsidR="008604F5" w:rsidRDefault="00000000">
            <w:pPr>
              <w:spacing w:before="60" w:after="60"/>
              <w:jc w:val="center"/>
            </w:pPr>
            <w:r>
              <w:rPr>
                <w:color w:val="2C3E50"/>
                <w:sz w:val="18"/>
                <w:szCs w:val="18"/>
              </w:rPr>
              <w:t>0.64</w:t>
            </w:r>
          </w:p>
        </w:tc>
        <w:tc>
          <w:tcPr>
            <w:tcW w:w="1800" w:type="dxa"/>
            <w:shd w:val="clear" w:color="auto" w:fill="F2F8FD"/>
          </w:tcPr>
          <w:p w14:paraId="447E369C" w14:textId="77777777" w:rsidR="008604F5" w:rsidRDefault="00000000">
            <w:pPr>
              <w:spacing w:before="60" w:after="60"/>
              <w:jc w:val="center"/>
            </w:pPr>
            <w:r>
              <w:rPr>
                <w:color w:val="2C3E50"/>
                <w:sz w:val="18"/>
                <w:szCs w:val="18"/>
              </w:rPr>
              <w:t>&gt;0.5 = Strong</w:t>
            </w:r>
          </w:p>
        </w:tc>
        <w:tc>
          <w:tcPr>
            <w:tcW w:w="2500" w:type="dxa"/>
            <w:shd w:val="clear" w:color="auto" w:fill="F2F8FD"/>
          </w:tcPr>
          <w:p w14:paraId="3901C4CE" w14:textId="77777777" w:rsidR="008604F5" w:rsidRDefault="00000000">
            <w:pPr>
              <w:spacing w:before="60" w:after="60"/>
              <w:jc w:val="center"/>
            </w:pPr>
            <w:r>
              <w:rPr>
                <w:color w:val="2C3E50"/>
                <w:sz w:val="18"/>
                <w:szCs w:val="18"/>
              </w:rPr>
              <w:t>Well-separated, compact clusters</w:t>
            </w:r>
          </w:p>
        </w:tc>
      </w:tr>
      <w:tr w:rsidR="008604F5" w14:paraId="2AA9346B" w14:textId="77777777">
        <w:tblPrEx>
          <w:tblCellMar>
            <w:top w:w="0" w:type="dxa"/>
            <w:bottom w:w="0" w:type="dxa"/>
          </w:tblCellMar>
        </w:tblPrEx>
        <w:tc>
          <w:tcPr>
            <w:tcW w:w="2500" w:type="dxa"/>
            <w:shd w:val="clear" w:color="auto" w:fill="FFFFFF"/>
          </w:tcPr>
          <w:p w14:paraId="4386797C" w14:textId="77777777" w:rsidR="008604F5" w:rsidRDefault="00000000">
            <w:pPr>
              <w:spacing w:before="60" w:after="60"/>
              <w:jc w:val="center"/>
            </w:pPr>
            <w:r>
              <w:rPr>
                <w:color w:val="2C3E50"/>
                <w:sz w:val="18"/>
                <w:szCs w:val="18"/>
              </w:rPr>
              <w:t>Davies-Bouldin Index</w:t>
            </w:r>
          </w:p>
        </w:tc>
        <w:tc>
          <w:tcPr>
            <w:tcW w:w="1200" w:type="dxa"/>
            <w:shd w:val="clear" w:color="auto" w:fill="FFFFFF"/>
          </w:tcPr>
          <w:p w14:paraId="18EF68D5" w14:textId="77777777" w:rsidR="008604F5" w:rsidRDefault="00000000">
            <w:pPr>
              <w:spacing w:before="60" w:after="60"/>
              <w:jc w:val="center"/>
            </w:pPr>
            <w:r>
              <w:rPr>
                <w:color w:val="2C3E50"/>
                <w:sz w:val="18"/>
                <w:szCs w:val="18"/>
              </w:rPr>
              <w:t>0.53</w:t>
            </w:r>
          </w:p>
        </w:tc>
        <w:tc>
          <w:tcPr>
            <w:tcW w:w="1800" w:type="dxa"/>
            <w:shd w:val="clear" w:color="auto" w:fill="FFFFFF"/>
          </w:tcPr>
          <w:p w14:paraId="3395849A" w14:textId="77777777" w:rsidR="008604F5" w:rsidRDefault="00000000">
            <w:pPr>
              <w:spacing w:before="60" w:after="60"/>
              <w:jc w:val="center"/>
            </w:pPr>
            <w:r>
              <w:rPr>
                <w:color w:val="2C3E50"/>
                <w:sz w:val="18"/>
                <w:szCs w:val="18"/>
              </w:rPr>
              <w:t>&lt;1.0 = Good</w:t>
            </w:r>
          </w:p>
        </w:tc>
        <w:tc>
          <w:tcPr>
            <w:tcW w:w="2500" w:type="dxa"/>
            <w:shd w:val="clear" w:color="auto" w:fill="FFFFFF"/>
          </w:tcPr>
          <w:p w14:paraId="0A0CDDE4" w14:textId="77777777" w:rsidR="008604F5" w:rsidRDefault="00000000">
            <w:pPr>
              <w:spacing w:before="60" w:after="60"/>
              <w:jc w:val="center"/>
            </w:pPr>
            <w:r>
              <w:rPr>
                <w:color w:val="2C3E50"/>
                <w:sz w:val="18"/>
                <w:szCs w:val="18"/>
              </w:rPr>
              <w:t>Low intra-cluster scatter relative to separation</w:t>
            </w:r>
          </w:p>
        </w:tc>
      </w:tr>
      <w:tr w:rsidR="008604F5" w14:paraId="17C13CB7" w14:textId="77777777">
        <w:tblPrEx>
          <w:tblCellMar>
            <w:top w:w="0" w:type="dxa"/>
            <w:bottom w:w="0" w:type="dxa"/>
          </w:tblCellMar>
        </w:tblPrEx>
        <w:tc>
          <w:tcPr>
            <w:tcW w:w="2500" w:type="dxa"/>
            <w:shd w:val="clear" w:color="auto" w:fill="F2F8FD"/>
          </w:tcPr>
          <w:p w14:paraId="384CB660" w14:textId="77777777" w:rsidR="008604F5" w:rsidRDefault="00000000">
            <w:pPr>
              <w:spacing w:before="60" w:after="60"/>
              <w:jc w:val="center"/>
            </w:pPr>
            <w:r>
              <w:rPr>
                <w:color w:val="2C3E50"/>
                <w:sz w:val="18"/>
                <w:szCs w:val="18"/>
              </w:rPr>
              <w:t>Calinski-</w:t>
            </w:r>
            <w:proofErr w:type="spellStart"/>
            <w:r>
              <w:rPr>
                <w:color w:val="2C3E50"/>
                <w:sz w:val="18"/>
                <w:szCs w:val="18"/>
              </w:rPr>
              <w:t>Harabasz</w:t>
            </w:r>
            <w:proofErr w:type="spellEnd"/>
            <w:r>
              <w:rPr>
                <w:color w:val="2C3E50"/>
                <w:sz w:val="18"/>
                <w:szCs w:val="18"/>
              </w:rPr>
              <w:t xml:space="preserve"> Score</w:t>
            </w:r>
          </w:p>
        </w:tc>
        <w:tc>
          <w:tcPr>
            <w:tcW w:w="1200" w:type="dxa"/>
            <w:shd w:val="clear" w:color="auto" w:fill="F2F8FD"/>
          </w:tcPr>
          <w:p w14:paraId="71FD61FB" w14:textId="77777777" w:rsidR="008604F5" w:rsidRDefault="00000000">
            <w:pPr>
              <w:spacing w:before="60" w:after="60"/>
              <w:jc w:val="center"/>
            </w:pPr>
            <w:r>
              <w:rPr>
                <w:color w:val="2C3E50"/>
                <w:sz w:val="18"/>
                <w:szCs w:val="18"/>
              </w:rPr>
              <w:t>4,66,560</w:t>
            </w:r>
          </w:p>
        </w:tc>
        <w:tc>
          <w:tcPr>
            <w:tcW w:w="1800" w:type="dxa"/>
            <w:shd w:val="clear" w:color="auto" w:fill="F2F8FD"/>
          </w:tcPr>
          <w:p w14:paraId="20A4C39C" w14:textId="77777777" w:rsidR="008604F5" w:rsidRDefault="00000000">
            <w:pPr>
              <w:spacing w:before="60" w:after="60"/>
              <w:jc w:val="center"/>
            </w:pPr>
            <w:r>
              <w:rPr>
                <w:color w:val="2C3E50"/>
                <w:sz w:val="18"/>
                <w:szCs w:val="18"/>
              </w:rPr>
              <w:t>Higher is better</w:t>
            </w:r>
          </w:p>
        </w:tc>
        <w:tc>
          <w:tcPr>
            <w:tcW w:w="2500" w:type="dxa"/>
            <w:shd w:val="clear" w:color="auto" w:fill="F2F8FD"/>
          </w:tcPr>
          <w:p w14:paraId="6BF10106" w14:textId="77777777" w:rsidR="008604F5" w:rsidRDefault="00000000">
            <w:pPr>
              <w:spacing w:before="60" w:after="60"/>
              <w:jc w:val="center"/>
            </w:pPr>
            <w:r>
              <w:rPr>
                <w:color w:val="2C3E50"/>
                <w:sz w:val="18"/>
                <w:szCs w:val="18"/>
              </w:rPr>
              <w:t>Very high between-cluster vs within-cluster variance</w:t>
            </w:r>
          </w:p>
        </w:tc>
      </w:tr>
      <w:tr w:rsidR="008604F5" w14:paraId="35A08E94" w14:textId="77777777">
        <w:tblPrEx>
          <w:tblCellMar>
            <w:top w:w="0" w:type="dxa"/>
            <w:bottom w:w="0" w:type="dxa"/>
          </w:tblCellMar>
        </w:tblPrEx>
        <w:tc>
          <w:tcPr>
            <w:tcW w:w="2500" w:type="dxa"/>
            <w:shd w:val="clear" w:color="auto" w:fill="FFFFFF"/>
          </w:tcPr>
          <w:p w14:paraId="6B4303EE" w14:textId="77777777" w:rsidR="008604F5" w:rsidRDefault="00000000">
            <w:pPr>
              <w:spacing w:before="60" w:after="60"/>
              <w:jc w:val="center"/>
            </w:pPr>
            <w:r>
              <w:rPr>
                <w:color w:val="2C3E50"/>
                <w:sz w:val="18"/>
                <w:szCs w:val="18"/>
              </w:rPr>
              <w:t>ARI: K-Means vs GMM</w:t>
            </w:r>
          </w:p>
        </w:tc>
        <w:tc>
          <w:tcPr>
            <w:tcW w:w="1200" w:type="dxa"/>
            <w:shd w:val="clear" w:color="auto" w:fill="FFFFFF"/>
          </w:tcPr>
          <w:p w14:paraId="04FABE4C" w14:textId="77777777" w:rsidR="008604F5" w:rsidRDefault="00000000">
            <w:pPr>
              <w:spacing w:before="60" w:after="60"/>
              <w:jc w:val="center"/>
            </w:pPr>
            <w:r>
              <w:rPr>
                <w:color w:val="2C3E50"/>
                <w:sz w:val="18"/>
                <w:szCs w:val="18"/>
              </w:rPr>
              <w:t>0.86</w:t>
            </w:r>
          </w:p>
        </w:tc>
        <w:tc>
          <w:tcPr>
            <w:tcW w:w="1800" w:type="dxa"/>
            <w:shd w:val="clear" w:color="auto" w:fill="FFFFFF"/>
          </w:tcPr>
          <w:p w14:paraId="22630E67" w14:textId="77777777" w:rsidR="008604F5" w:rsidRDefault="00000000">
            <w:pPr>
              <w:spacing w:before="60" w:after="60"/>
              <w:jc w:val="center"/>
            </w:pPr>
            <w:r>
              <w:rPr>
                <w:color w:val="2C3E50"/>
                <w:sz w:val="18"/>
                <w:szCs w:val="18"/>
              </w:rPr>
              <w:t>&gt;0.8 = Strong</w:t>
            </w:r>
          </w:p>
        </w:tc>
        <w:tc>
          <w:tcPr>
            <w:tcW w:w="2500" w:type="dxa"/>
            <w:shd w:val="clear" w:color="auto" w:fill="FFFFFF"/>
          </w:tcPr>
          <w:p w14:paraId="4D2C4003" w14:textId="77777777" w:rsidR="008604F5" w:rsidRDefault="00000000">
            <w:pPr>
              <w:spacing w:before="60" w:after="60"/>
              <w:jc w:val="center"/>
            </w:pPr>
            <w:r>
              <w:rPr>
                <w:color w:val="2C3E50"/>
                <w:sz w:val="18"/>
                <w:szCs w:val="18"/>
              </w:rPr>
              <w:t>Strong cross-method agreement</w:t>
            </w:r>
          </w:p>
        </w:tc>
      </w:tr>
      <w:tr w:rsidR="008604F5" w14:paraId="49515F2C" w14:textId="77777777">
        <w:tblPrEx>
          <w:tblCellMar>
            <w:top w:w="0" w:type="dxa"/>
            <w:bottom w:w="0" w:type="dxa"/>
          </w:tblCellMar>
        </w:tblPrEx>
        <w:tc>
          <w:tcPr>
            <w:tcW w:w="2500" w:type="dxa"/>
            <w:shd w:val="clear" w:color="auto" w:fill="F2F8FD"/>
          </w:tcPr>
          <w:p w14:paraId="6B8A9549" w14:textId="77777777" w:rsidR="008604F5" w:rsidRDefault="00000000">
            <w:pPr>
              <w:spacing w:before="60" w:after="60"/>
              <w:jc w:val="center"/>
            </w:pPr>
            <w:r>
              <w:rPr>
                <w:color w:val="2C3E50"/>
                <w:sz w:val="18"/>
                <w:szCs w:val="18"/>
              </w:rPr>
              <w:t>ARI: K-Means vs Hierarchical</w:t>
            </w:r>
          </w:p>
        </w:tc>
        <w:tc>
          <w:tcPr>
            <w:tcW w:w="1200" w:type="dxa"/>
            <w:shd w:val="clear" w:color="auto" w:fill="F2F8FD"/>
          </w:tcPr>
          <w:p w14:paraId="3E8E0356" w14:textId="77777777" w:rsidR="008604F5" w:rsidRDefault="00000000">
            <w:pPr>
              <w:spacing w:before="60" w:after="60"/>
              <w:jc w:val="center"/>
            </w:pPr>
            <w:r>
              <w:rPr>
                <w:color w:val="2C3E50"/>
                <w:sz w:val="18"/>
                <w:szCs w:val="18"/>
              </w:rPr>
              <w:t>0.95</w:t>
            </w:r>
          </w:p>
        </w:tc>
        <w:tc>
          <w:tcPr>
            <w:tcW w:w="1800" w:type="dxa"/>
            <w:shd w:val="clear" w:color="auto" w:fill="F2F8FD"/>
          </w:tcPr>
          <w:p w14:paraId="6922D0C8" w14:textId="77777777" w:rsidR="008604F5" w:rsidRDefault="00000000">
            <w:pPr>
              <w:spacing w:before="60" w:after="60"/>
              <w:jc w:val="center"/>
            </w:pPr>
            <w:r>
              <w:rPr>
                <w:color w:val="2C3E50"/>
                <w:sz w:val="18"/>
                <w:szCs w:val="18"/>
              </w:rPr>
              <w:t>&gt;0.9 = Excellent</w:t>
            </w:r>
          </w:p>
        </w:tc>
        <w:tc>
          <w:tcPr>
            <w:tcW w:w="2500" w:type="dxa"/>
            <w:shd w:val="clear" w:color="auto" w:fill="F2F8FD"/>
          </w:tcPr>
          <w:p w14:paraId="77B080FD" w14:textId="77777777" w:rsidR="008604F5" w:rsidRDefault="00000000">
            <w:pPr>
              <w:spacing w:before="60" w:after="60"/>
              <w:jc w:val="center"/>
            </w:pPr>
            <w:r>
              <w:rPr>
                <w:color w:val="2C3E50"/>
                <w:sz w:val="18"/>
                <w:szCs w:val="18"/>
              </w:rPr>
              <w:t>Near-perfect structural validation</w:t>
            </w:r>
          </w:p>
        </w:tc>
      </w:tr>
      <w:tr w:rsidR="008604F5" w14:paraId="40AD2CE2" w14:textId="77777777">
        <w:tblPrEx>
          <w:tblCellMar>
            <w:top w:w="0" w:type="dxa"/>
            <w:bottom w:w="0" w:type="dxa"/>
          </w:tblCellMar>
        </w:tblPrEx>
        <w:tc>
          <w:tcPr>
            <w:tcW w:w="2500" w:type="dxa"/>
            <w:shd w:val="clear" w:color="auto" w:fill="FFFFFF"/>
          </w:tcPr>
          <w:p w14:paraId="51BCFF2A" w14:textId="77777777" w:rsidR="008604F5" w:rsidRDefault="00000000">
            <w:pPr>
              <w:spacing w:before="60" w:after="60"/>
              <w:jc w:val="center"/>
            </w:pPr>
            <w:r>
              <w:rPr>
                <w:color w:val="2C3E50"/>
                <w:sz w:val="18"/>
                <w:szCs w:val="18"/>
              </w:rPr>
              <w:t>GMM Assignment Confidence</w:t>
            </w:r>
          </w:p>
        </w:tc>
        <w:tc>
          <w:tcPr>
            <w:tcW w:w="1200" w:type="dxa"/>
            <w:shd w:val="clear" w:color="auto" w:fill="FFFFFF"/>
          </w:tcPr>
          <w:p w14:paraId="5A95C27A" w14:textId="77777777" w:rsidR="008604F5" w:rsidRDefault="00000000">
            <w:pPr>
              <w:spacing w:before="60" w:after="60"/>
              <w:jc w:val="center"/>
            </w:pPr>
            <w:r>
              <w:rPr>
                <w:color w:val="2C3E50"/>
                <w:sz w:val="18"/>
                <w:szCs w:val="18"/>
              </w:rPr>
              <w:t>98.9%</w:t>
            </w:r>
          </w:p>
        </w:tc>
        <w:tc>
          <w:tcPr>
            <w:tcW w:w="1800" w:type="dxa"/>
            <w:shd w:val="clear" w:color="auto" w:fill="FFFFFF"/>
          </w:tcPr>
          <w:p w14:paraId="3E52A274" w14:textId="77777777" w:rsidR="008604F5" w:rsidRDefault="00000000">
            <w:pPr>
              <w:spacing w:before="60" w:after="60"/>
              <w:jc w:val="center"/>
            </w:pPr>
            <w:r>
              <w:rPr>
                <w:color w:val="2C3E50"/>
                <w:sz w:val="18"/>
                <w:szCs w:val="18"/>
              </w:rPr>
              <w:t>&gt;90% = High</w:t>
            </w:r>
          </w:p>
        </w:tc>
        <w:tc>
          <w:tcPr>
            <w:tcW w:w="2500" w:type="dxa"/>
            <w:shd w:val="clear" w:color="auto" w:fill="FFFFFF"/>
          </w:tcPr>
          <w:p w14:paraId="032F17B5" w14:textId="77777777" w:rsidR="008604F5" w:rsidRDefault="00000000">
            <w:pPr>
              <w:spacing w:before="60" w:after="60"/>
              <w:jc w:val="center"/>
            </w:pPr>
            <w:r>
              <w:rPr>
                <w:color w:val="2C3E50"/>
                <w:sz w:val="18"/>
                <w:szCs w:val="18"/>
              </w:rPr>
              <w:t>GMM highly certain about all assignments</w:t>
            </w:r>
          </w:p>
        </w:tc>
      </w:tr>
    </w:tbl>
    <w:p w14:paraId="4E9FA16F" w14:textId="77777777" w:rsidR="008604F5" w:rsidRDefault="008604F5">
      <w:pPr>
        <w:spacing w:before="100"/>
      </w:pPr>
    </w:p>
    <w:p w14:paraId="5D010D2B" w14:textId="77777777" w:rsidR="008604F5" w:rsidRDefault="00000000">
      <w:pPr>
        <w:pStyle w:val="Heading2"/>
        <w:spacing w:before="300" w:after="150"/>
        <w:rPr>
          <w:b/>
          <w:bCs/>
          <w:color w:val="2980B9"/>
          <w:sz w:val="24"/>
          <w:szCs w:val="24"/>
        </w:rPr>
      </w:pPr>
      <w:r>
        <w:lastRenderedPageBreak/>
        <w:t>5.2 Customer Segments Identified</w:t>
      </w:r>
    </w:p>
    <w:p w14:paraId="0C630F67" w14:textId="77777777" w:rsidR="008604F5" w:rsidRDefault="008604F5">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1300"/>
        <w:gridCol w:w="1200"/>
        <w:gridCol w:w="1300"/>
        <w:gridCol w:w="1400"/>
      </w:tblGrid>
      <w:tr w:rsidR="008604F5" w14:paraId="0015311F" w14:textId="77777777">
        <w:tblPrEx>
          <w:tblCellMar>
            <w:top w:w="0" w:type="dxa"/>
            <w:bottom w:w="0" w:type="dxa"/>
          </w:tblCellMar>
        </w:tblPrEx>
        <w:trPr>
          <w:tblHeader/>
        </w:trPr>
        <w:tc>
          <w:tcPr>
            <w:tcW w:w="2200" w:type="dxa"/>
            <w:shd w:val="clear" w:color="auto" w:fill="1F3864"/>
          </w:tcPr>
          <w:p w14:paraId="4F52A1A8" w14:textId="77777777" w:rsidR="008604F5" w:rsidRDefault="00000000">
            <w:pPr>
              <w:spacing w:before="80" w:after="80"/>
              <w:jc w:val="center"/>
            </w:pPr>
            <w:r>
              <w:rPr>
                <w:b/>
                <w:bCs/>
                <w:color w:val="FFFFFF"/>
                <w:sz w:val="18"/>
                <w:szCs w:val="18"/>
              </w:rPr>
              <w:t>Segment</w:t>
            </w:r>
          </w:p>
        </w:tc>
        <w:tc>
          <w:tcPr>
            <w:tcW w:w="900" w:type="dxa"/>
            <w:shd w:val="clear" w:color="auto" w:fill="1F3864"/>
          </w:tcPr>
          <w:p w14:paraId="30108F8F" w14:textId="77777777" w:rsidR="008604F5" w:rsidRDefault="00000000">
            <w:pPr>
              <w:spacing w:before="80" w:after="80"/>
              <w:jc w:val="center"/>
            </w:pPr>
            <w:r>
              <w:rPr>
                <w:b/>
                <w:bCs/>
                <w:color w:val="FFFFFF"/>
                <w:sz w:val="18"/>
                <w:szCs w:val="18"/>
              </w:rPr>
              <w:t>Count</w:t>
            </w:r>
          </w:p>
        </w:tc>
        <w:tc>
          <w:tcPr>
            <w:tcW w:w="700" w:type="dxa"/>
            <w:shd w:val="clear" w:color="auto" w:fill="1F3864"/>
          </w:tcPr>
          <w:p w14:paraId="06603F83" w14:textId="77777777" w:rsidR="008604F5" w:rsidRDefault="00000000">
            <w:pPr>
              <w:spacing w:before="80" w:after="80"/>
              <w:jc w:val="center"/>
            </w:pPr>
            <w:r>
              <w:rPr>
                <w:b/>
                <w:bCs/>
                <w:color w:val="FFFFFF"/>
                <w:sz w:val="18"/>
                <w:szCs w:val="18"/>
              </w:rPr>
              <w:t>%</w:t>
            </w:r>
          </w:p>
        </w:tc>
        <w:tc>
          <w:tcPr>
            <w:tcW w:w="1300" w:type="dxa"/>
            <w:shd w:val="clear" w:color="auto" w:fill="1F3864"/>
          </w:tcPr>
          <w:p w14:paraId="357140E8" w14:textId="77777777" w:rsidR="008604F5" w:rsidRDefault="00000000">
            <w:pPr>
              <w:spacing w:before="80" w:after="80"/>
              <w:jc w:val="center"/>
            </w:pPr>
            <w:proofErr w:type="spellStart"/>
            <w:r>
              <w:rPr>
                <w:b/>
                <w:bCs/>
                <w:color w:val="FFFFFF"/>
                <w:sz w:val="18"/>
                <w:szCs w:val="18"/>
              </w:rPr>
              <w:t>Avg</w:t>
            </w:r>
            <w:proofErr w:type="spellEnd"/>
            <w:r>
              <w:rPr>
                <w:b/>
                <w:bCs/>
                <w:color w:val="FFFFFF"/>
                <w:sz w:val="18"/>
                <w:szCs w:val="18"/>
              </w:rPr>
              <w:t xml:space="preserve"> Income</w:t>
            </w:r>
          </w:p>
        </w:tc>
        <w:tc>
          <w:tcPr>
            <w:tcW w:w="1200" w:type="dxa"/>
            <w:shd w:val="clear" w:color="auto" w:fill="1F3864"/>
          </w:tcPr>
          <w:p w14:paraId="54D3E696" w14:textId="77777777" w:rsidR="008604F5" w:rsidRDefault="00000000">
            <w:pPr>
              <w:spacing w:before="80" w:after="80"/>
              <w:jc w:val="center"/>
            </w:pPr>
            <w:proofErr w:type="spellStart"/>
            <w:r>
              <w:rPr>
                <w:b/>
                <w:bCs/>
                <w:color w:val="FFFFFF"/>
                <w:sz w:val="18"/>
                <w:szCs w:val="18"/>
              </w:rPr>
              <w:t>Avg</w:t>
            </w:r>
            <w:proofErr w:type="spellEnd"/>
            <w:r>
              <w:rPr>
                <w:b/>
                <w:bCs/>
                <w:color w:val="FFFFFF"/>
                <w:sz w:val="18"/>
                <w:szCs w:val="18"/>
              </w:rPr>
              <w:t xml:space="preserve"> Frequency</w:t>
            </w:r>
          </w:p>
        </w:tc>
        <w:tc>
          <w:tcPr>
            <w:tcW w:w="1300" w:type="dxa"/>
            <w:shd w:val="clear" w:color="auto" w:fill="1F3864"/>
          </w:tcPr>
          <w:p w14:paraId="6041EE51" w14:textId="77777777" w:rsidR="008604F5" w:rsidRDefault="00000000">
            <w:pPr>
              <w:spacing w:before="80" w:after="80"/>
              <w:jc w:val="center"/>
            </w:pPr>
            <w:proofErr w:type="spellStart"/>
            <w:r>
              <w:rPr>
                <w:b/>
                <w:bCs/>
                <w:color w:val="FFFFFF"/>
                <w:sz w:val="18"/>
                <w:szCs w:val="18"/>
              </w:rPr>
              <w:t>Avg</w:t>
            </w:r>
            <w:proofErr w:type="spellEnd"/>
            <w:r>
              <w:rPr>
                <w:b/>
                <w:bCs/>
                <w:color w:val="FFFFFF"/>
                <w:sz w:val="18"/>
                <w:szCs w:val="18"/>
              </w:rPr>
              <w:t xml:space="preserve"> CC Balance</w:t>
            </w:r>
          </w:p>
        </w:tc>
        <w:tc>
          <w:tcPr>
            <w:tcW w:w="1400" w:type="dxa"/>
            <w:shd w:val="clear" w:color="auto" w:fill="1F3864"/>
          </w:tcPr>
          <w:p w14:paraId="5C6093DB" w14:textId="77777777" w:rsidR="008604F5" w:rsidRDefault="00000000">
            <w:pPr>
              <w:spacing w:before="80" w:after="80"/>
              <w:jc w:val="center"/>
            </w:pPr>
            <w:r>
              <w:rPr>
                <w:b/>
                <w:bCs/>
                <w:color w:val="FFFFFF"/>
                <w:sz w:val="18"/>
                <w:szCs w:val="18"/>
              </w:rPr>
              <w:t>Payment Discipline</w:t>
            </w:r>
          </w:p>
        </w:tc>
      </w:tr>
      <w:tr w:rsidR="008604F5" w14:paraId="7FC300A7" w14:textId="77777777">
        <w:tblPrEx>
          <w:tblCellMar>
            <w:top w:w="0" w:type="dxa"/>
            <w:bottom w:w="0" w:type="dxa"/>
          </w:tblCellMar>
        </w:tblPrEx>
        <w:tc>
          <w:tcPr>
            <w:tcW w:w="2200" w:type="dxa"/>
            <w:shd w:val="clear" w:color="auto" w:fill="F2F8FD"/>
          </w:tcPr>
          <w:p w14:paraId="480A2FB4" w14:textId="77777777" w:rsidR="008604F5" w:rsidRDefault="00000000">
            <w:pPr>
              <w:spacing w:before="60" w:after="60"/>
              <w:jc w:val="center"/>
            </w:pPr>
            <w:r>
              <w:rPr>
                <w:color w:val="2C3E50"/>
                <w:sz w:val="18"/>
                <w:szCs w:val="18"/>
              </w:rPr>
              <w:t>Mass Market Mainstream</w:t>
            </w:r>
          </w:p>
        </w:tc>
        <w:tc>
          <w:tcPr>
            <w:tcW w:w="900" w:type="dxa"/>
            <w:shd w:val="clear" w:color="auto" w:fill="F2F8FD"/>
          </w:tcPr>
          <w:p w14:paraId="49D4E422" w14:textId="77777777" w:rsidR="008604F5" w:rsidRDefault="00000000">
            <w:pPr>
              <w:spacing w:before="60" w:after="60"/>
              <w:jc w:val="center"/>
            </w:pPr>
            <w:r>
              <w:rPr>
                <w:color w:val="2C3E50"/>
                <w:sz w:val="18"/>
                <w:szCs w:val="18"/>
              </w:rPr>
              <w:t>2,22,714</w:t>
            </w:r>
          </w:p>
        </w:tc>
        <w:tc>
          <w:tcPr>
            <w:tcW w:w="700" w:type="dxa"/>
            <w:shd w:val="clear" w:color="auto" w:fill="F2F8FD"/>
          </w:tcPr>
          <w:p w14:paraId="0740C85E" w14:textId="77777777" w:rsidR="008604F5" w:rsidRDefault="00000000">
            <w:pPr>
              <w:spacing w:before="60" w:after="60"/>
              <w:jc w:val="center"/>
            </w:pPr>
            <w:r>
              <w:rPr>
                <w:color w:val="2C3E50"/>
                <w:sz w:val="18"/>
                <w:szCs w:val="18"/>
              </w:rPr>
              <w:t>72.4%</w:t>
            </w:r>
          </w:p>
        </w:tc>
        <w:tc>
          <w:tcPr>
            <w:tcW w:w="1300" w:type="dxa"/>
            <w:shd w:val="clear" w:color="auto" w:fill="F2F8FD"/>
          </w:tcPr>
          <w:p w14:paraId="5B5373B9" w14:textId="77777777" w:rsidR="008604F5" w:rsidRDefault="00000000">
            <w:pPr>
              <w:spacing w:before="60" w:after="60"/>
              <w:jc w:val="center"/>
            </w:pPr>
            <w:r>
              <w:rPr>
                <w:color w:val="2C3E50"/>
                <w:sz w:val="18"/>
                <w:szCs w:val="18"/>
              </w:rPr>
              <w:t>₹1,63,246</w:t>
            </w:r>
          </w:p>
        </w:tc>
        <w:tc>
          <w:tcPr>
            <w:tcW w:w="1200" w:type="dxa"/>
            <w:shd w:val="clear" w:color="auto" w:fill="F2F8FD"/>
          </w:tcPr>
          <w:p w14:paraId="2B8B552D" w14:textId="77777777" w:rsidR="008604F5" w:rsidRDefault="00000000">
            <w:pPr>
              <w:spacing w:before="60" w:after="60"/>
              <w:jc w:val="center"/>
            </w:pPr>
            <w:r>
              <w:rPr>
                <w:color w:val="2C3E50"/>
                <w:sz w:val="18"/>
                <w:szCs w:val="18"/>
              </w:rPr>
              <w:t>27</w:t>
            </w:r>
          </w:p>
        </w:tc>
        <w:tc>
          <w:tcPr>
            <w:tcW w:w="1300" w:type="dxa"/>
            <w:shd w:val="clear" w:color="auto" w:fill="F2F8FD"/>
          </w:tcPr>
          <w:p w14:paraId="1B4F7871" w14:textId="77777777" w:rsidR="008604F5" w:rsidRDefault="00000000">
            <w:pPr>
              <w:spacing w:before="60" w:after="60"/>
              <w:jc w:val="center"/>
            </w:pPr>
            <w:r>
              <w:rPr>
                <w:color w:val="2C3E50"/>
                <w:sz w:val="18"/>
                <w:szCs w:val="18"/>
              </w:rPr>
              <w:t>₹9.70</w:t>
            </w:r>
          </w:p>
        </w:tc>
        <w:tc>
          <w:tcPr>
            <w:tcW w:w="1400" w:type="dxa"/>
            <w:shd w:val="clear" w:color="auto" w:fill="F2F8FD"/>
          </w:tcPr>
          <w:p w14:paraId="52CC3967" w14:textId="77777777" w:rsidR="008604F5" w:rsidRDefault="00000000">
            <w:pPr>
              <w:spacing w:before="60" w:after="60"/>
              <w:jc w:val="center"/>
            </w:pPr>
            <w:r>
              <w:rPr>
                <w:color w:val="2C3E50"/>
                <w:sz w:val="18"/>
                <w:szCs w:val="18"/>
              </w:rPr>
              <w:t>0.97</w:t>
            </w:r>
          </w:p>
        </w:tc>
      </w:tr>
      <w:tr w:rsidR="008604F5" w14:paraId="7B52D8AD" w14:textId="77777777">
        <w:tblPrEx>
          <w:tblCellMar>
            <w:top w:w="0" w:type="dxa"/>
            <w:bottom w:w="0" w:type="dxa"/>
          </w:tblCellMar>
        </w:tblPrEx>
        <w:tc>
          <w:tcPr>
            <w:tcW w:w="2200" w:type="dxa"/>
            <w:shd w:val="clear" w:color="auto" w:fill="FFFFFF"/>
          </w:tcPr>
          <w:p w14:paraId="76FCF782" w14:textId="77777777" w:rsidR="008604F5" w:rsidRDefault="00000000">
            <w:pPr>
              <w:spacing w:before="60" w:after="60"/>
              <w:jc w:val="center"/>
            </w:pPr>
            <w:r>
              <w:rPr>
                <w:color w:val="2C3E50"/>
                <w:sz w:val="18"/>
                <w:szCs w:val="18"/>
              </w:rPr>
              <w:t>Active High Value</w:t>
            </w:r>
          </w:p>
        </w:tc>
        <w:tc>
          <w:tcPr>
            <w:tcW w:w="900" w:type="dxa"/>
            <w:shd w:val="clear" w:color="auto" w:fill="FFFFFF"/>
          </w:tcPr>
          <w:p w14:paraId="61B02558" w14:textId="77777777" w:rsidR="008604F5" w:rsidRDefault="00000000">
            <w:pPr>
              <w:spacing w:before="60" w:after="60"/>
              <w:jc w:val="center"/>
            </w:pPr>
            <w:r>
              <w:rPr>
                <w:color w:val="2C3E50"/>
                <w:sz w:val="18"/>
                <w:szCs w:val="18"/>
              </w:rPr>
              <w:t>58,394</w:t>
            </w:r>
          </w:p>
        </w:tc>
        <w:tc>
          <w:tcPr>
            <w:tcW w:w="700" w:type="dxa"/>
            <w:shd w:val="clear" w:color="auto" w:fill="FFFFFF"/>
          </w:tcPr>
          <w:p w14:paraId="3D958932" w14:textId="77777777" w:rsidR="008604F5" w:rsidRDefault="00000000">
            <w:pPr>
              <w:spacing w:before="60" w:after="60"/>
              <w:jc w:val="center"/>
            </w:pPr>
            <w:r>
              <w:rPr>
                <w:color w:val="2C3E50"/>
                <w:sz w:val="18"/>
                <w:szCs w:val="18"/>
              </w:rPr>
              <w:t>19.0%</w:t>
            </w:r>
          </w:p>
        </w:tc>
        <w:tc>
          <w:tcPr>
            <w:tcW w:w="1300" w:type="dxa"/>
            <w:shd w:val="clear" w:color="auto" w:fill="FFFFFF"/>
          </w:tcPr>
          <w:p w14:paraId="2CBD100B" w14:textId="77777777" w:rsidR="008604F5" w:rsidRDefault="00000000">
            <w:pPr>
              <w:spacing w:before="60" w:after="60"/>
              <w:jc w:val="center"/>
            </w:pPr>
            <w:r>
              <w:rPr>
                <w:color w:val="2C3E50"/>
                <w:sz w:val="18"/>
                <w:szCs w:val="18"/>
              </w:rPr>
              <w:t>₹1,78,459</w:t>
            </w:r>
          </w:p>
        </w:tc>
        <w:tc>
          <w:tcPr>
            <w:tcW w:w="1200" w:type="dxa"/>
            <w:shd w:val="clear" w:color="auto" w:fill="FFFFFF"/>
          </w:tcPr>
          <w:p w14:paraId="6C1D3768" w14:textId="77777777" w:rsidR="008604F5" w:rsidRDefault="00000000">
            <w:pPr>
              <w:spacing w:before="60" w:after="60"/>
              <w:jc w:val="center"/>
            </w:pPr>
            <w:r>
              <w:rPr>
                <w:color w:val="2C3E50"/>
                <w:sz w:val="18"/>
                <w:szCs w:val="18"/>
              </w:rPr>
              <w:t>90</w:t>
            </w:r>
          </w:p>
        </w:tc>
        <w:tc>
          <w:tcPr>
            <w:tcW w:w="1300" w:type="dxa"/>
            <w:shd w:val="clear" w:color="auto" w:fill="FFFFFF"/>
          </w:tcPr>
          <w:p w14:paraId="37E38093" w14:textId="77777777" w:rsidR="008604F5" w:rsidRDefault="00000000">
            <w:pPr>
              <w:spacing w:before="60" w:after="60"/>
              <w:jc w:val="center"/>
            </w:pPr>
            <w:r>
              <w:rPr>
                <w:color w:val="2C3E50"/>
                <w:sz w:val="18"/>
                <w:szCs w:val="18"/>
              </w:rPr>
              <w:t>₹1,06,183</w:t>
            </w:r>
          </w:p>
        </w:tc>
        <w:tc>
          <w:tcPr>
            <w:tcW w:w="1400" w:type="dxa"/>
            <w:shd w:val="clear" w:color="auto" w:fill="FFFFFF"/>
          </w:tcPr>
          <w:p w14:paraId="2DC8618B" w14:textId="77777777" w:rsidR="008604F5" w:rsidRDefault="00000000">
            <w:pPr>
              <w:spacing w:before="60" w:after="60"/>
              <w:jc w:val="center"/>
            </w:pPr>
            <w:r>
              <w:rPr>
                <w:color w:val="2C3E50"/>
                <w:sz w:val="18"/>
                <w:szCs w:val="18"/>
              </w:rPr>
              <w:t>1.03</w:t>
            </w:r>
          </w:p>
        </w:tc>
      </w:tr>
      <w:tr w:rsidR="008604F5" w14:paraId="77609201" w14:textId="77777777">
        <w:tblPrEx>
          <w:tblCellMar>
            <w:top w:w="0" w:type="dxa"/>
            <w:bottom w:w="0" w:type="dxa"/>
          </w:tblCellMar>
        </w:tblPrEx>
        <w:tc>
          <w:tcPr>
            <w:tcW w:w="2200" w:type="dxa"/>
            <w:shd w:val="clear" w:color="auto" w:fill="F2F8FD"/>
          </w:tcPr>
          <w:p w14:paraId="344F541E" w14:textId="77777777" w:rsidR="008604F5" w:rsidRDefault="00000000">
            <w:pPr>
              <w:spacing w:before="60" w:after="60"/>
              <w:jc w:val="center"/>
            </w:pPr>
            <w:r>
              <w:rPr>
                <w:color w:val="2C3E50"/>
                <w:sz w:val="18"/>
                <w:szCs w:val="18"/>
              </w:rPr>
              <w:t>Dormant / New Customers</w:t>
            </w:r>
          </w:p>
        </w:tc>
        <w:tc>
          <w:tcPr>
            <w:tcW w:w="900" w:type="dxa"/>
            <w:shd w:val="clear" w:color="auto" w:fill="F2F8FD"/>
          </w:tcPr>
          <w:p w14:paraId="625AD2B2" w14:textId="77777777" w:rsidR="008604F5" w:rsidRDefault="00000000">
            <w:pPr>
              <w:spacing w:before="60" w:after="60"/>
              <w:jc w:val="center"/>
            </w:pPr>
            <w:r>
              <w:rPr>
                <w:color w:val="2C3E50"/>
                <w:sz w:val="18"/>
                <w:szCs w:val="18"/>
              </w:rPr>
              <w:t>15,884</w:t>
            </w:r>
          </w:p>
        </w:tc>
        <w:tc>
          <w:tcPr>
            <w:tcW w:w="700" w:type="dxa"/>
            <w:shd w:val="clear" w:color="auto" w:fill="F2F8FD"/>
          </w:tcPr>
          <w:p w14:paraId="5151E1A9" w14:textId="77777777" w:rsidR="008604F5" w:rsidRDefault="00000000">
            <w:pPr>
              <w:spacing w:before="60" w:after="60"/>
              <w:jc w:val="center"/>
            </w:pPr>
            <w:r>
              <w:rPr>
                <w:color w:val="2C3E50"/>
                <w:sz w:val="18"/>
                <w:szCs w:val="18"/>
              </w:rPr>
              <w:t>5.2%</w:t>
            </w:r>
          </w:p>
        </w:tc>
        <w:tc>
          <w:tcPr>
            <w:tcW w:w="1300" w:type="dxa"/>
            <w:shd w:val="clear" w:color="auto" w:fill="F2F8FD"/>
          </w:tcPr>
          <w:p w14:paraId="4D4AF8EB" w14:textId="77777777" w:rsidR="008604F5" w:rsidRDefault="00000000">
            <w:pPr>
              <w:spacing w:before="60" w:after="60"/>
              <w:jc w:val="center"/>
            </w:pPr>
            <w:r>
              <w:rPr>
                <w:color w:val="2C3E50"/>
                <w:sz w:val="18"/>
                <w:szCs w:val="18"/>
              </w:rPr>
              <w:t>₹2,00,667</w:t>
            </w:r>
          </w:p>
        </w:tc>
        <w:tc>
          <w:tcPr>
            <w:tcW w:w="1200" w:type="dxa"/>
            <w:shd w:val="clear" w:color="auto" w:fill="F2F8FD"/>
          </w:tcPr>
          <w:p w14:paraId="503C381F" w14:textId="77777777" w:rsidR="008604F5" w:rsidRDefault="00000000">
            <w:pPr>
              <w:spacing w:before="60" w:after="60"/>
              <w:jc w:val="center"/>
            </w:pPr>
            <w:r>
              <w:rPr>
                <w:color w:val="2C3E50"/>
                <w:sz w:val="18"/>
                <w:szCs w:val="18"/>
              </w:rPr>
              <w:t>0</w:t>
            </w:r>
          </w:p>
        </w:tc>
        <w:tc>
          <w:tcPr>
            <w:tcW w:w="1300" w:type="dxa"/>
            <w:shd w:val="clear" w:color="auto" w:fill="F2F8FD"/>
          </w:tcPr>
          <w:p w14:paraId="3141D48E" w14:textId="77777777" w:rsidR="008604F5" w:rsidRDefault="00000000">
            <w:pPr>
              <w:spacing w:before="60" w:after="60"/>
              <w:jc w:val="center"/>
            </w:pPr>
            <w:r>
              <w:rPr>
                <w:color w:val="2C3E50"/>
                <w:sz w:val="18"/>
                <w:szCs w:val="18"/>
              </w:rPr>
              <w:t>₹35.52</w:t>
            </w:r>
          </w:p>
        </w:tc>
        <w:tc>
          <w:tcPr>
            <w:tcW w:w="1400" w:type="dxa"/>
            <w:shd w:val="clear" w:color="auto" w:fill="F2F8FD"/>
          </w:tcPr>
          <w:p w14:paraId="45841684" w14:textId="77777777" w:rsidR="008604F5" w:rsidRDefault="00000000">
            <w:pPr>
              <w:spacing w:before="60" w:after="60"/>
              <w:jc w:val="center"/>
            </w:pPr>
            <w:r>
              <w:rPr>
                <w:color w:val="2C3E50"/>
                <w:sz w:val="18"/>
                <w:szCs w:val="18"/>
              </w:rPr>
              <w:t>0.00</w:t>
            </w:r>
          </w:p>
        </w:tc>
      </w:tr>
      <w:tr w:rsidR="008604F5" w14:paraId="74F873A1" w14:textId="77777777">
        <w:tblPrEx>
          <w:tblCellMar>
            <w:top w:w="0" w:type="dxa"/>
            <w:bottom w:w="0" w:type="dxa"/>
          </w:tblCellMar>
        </w:tblPrEx>
        <w:tc>
          <w:tcPr>
            <w:tcW w:w="2200" w:type="dxa"/>
            <w:shd w:val="clear" w:color="auto" w:fill="FFFFFF"/>
          </w:tcPr>
          <w:p w14:paraId="4ECE1837" w14:textId="77777777" w:rsidR="008604F5" w:rsidRDefault="00000000">
            <w:pPr>
              <w:spacing w:before="60" w:after="60"/>
              <w:jc w:val="center"/>
            </w:pPr>
            <w:r>
              <w:rPr>
                <w:color w:val="2C3E50"/>
                <w:sz w:val="18"/>
                <w:szCs w:val="18"/>
              </w:rPr>
              <w:t>Disciplined Transactors</w:t>
            </w:r>
          </w:p>
        </w:tc>
        <w:tc>
          <w:tcPr>
            <w:tcW w:w="900" w:type="dxa"/>
            <w:shd w:val="clear" w:color="auto" w:fill="FFFFFF"/>
          </w:tcPr>
          <w:p w14:paraId="5383C687" w14:textId="77777777" w:rsidR="008604F5" w:rsidRDefault="00000000">
            <w:pPr>
              <w:spacing w:before="60" w:after="60"/>
              <w:jc w:val="center"/>
            </w:pPr>
            <w:r>
              <w:rPr>
                <w:color w:val="2C3E50"/>
                <w:sz w:val="18"/>
                <w:szCs w:val="18"/>
              </w:rPr>
              <w:t>10,519</w:t>
            </w:r>
          </w:p>
        </w:tc>
        <w:tc>
          <w:tcPr>
            <w:tcW w:w="700" w:type="dxa"/>
            <w:shd w:val="clear" w:color="auto" w:fill="FFFFFF"/>
          </w:tcPr>
          <w:p w14:paraId="01640D00" w14:textId="77777777" w:rsidR="008604F5" w:rsidRDefault="00000000">
            <w:pPr>
              <w:spacing w:before="60" w:after="60"/>
              <w:jc w:val="center"/>
            </w:pPr>
            <w:r>
              <w:rPr>
                <w:color w:val="2C3E50"/>
                <w:sz w:val="18"/>
                <w:szCs w:val="18"/>
              </w:rPr>
              <w:t>3.4%</w:t>
            </w:r>
          </w:p>
        </w:tc>
        <w:tc>
          <w:tcPr>
            <w:tcW w:w="1300" w:type="dxa"/>
            <w:shd w:val="clear" w:color="auto" w:fill="FFFFFF"/>
          </w:tcPr>
          <w:p w14:paraId="76537850" w14:textId="77777777" w:rsidR="008604F5" w:rsidRDefault="00000000">
            <w:pPr>
              <w:spacing w:before="60" w:after="60"/>
              <w:jc w:val="center"/>
            </w:pPr>
            <w:r>
              <w:rPr>
                <w:color w:val="2C3E50"/>
                <w:sz w:val="18"/>
                <w:szCs w:val="18"/>
              </w:rPr>
              <w:t>₹1,84,594</w:t>
            </w:r>
          </w:p>
        </w:tc>
        <w:tc>
          <w:tcPr>
            <w:tcW w:w="1200" w:type="dxa"/>
            <w:shd w:val="clear" w:color="auto" w:fill="FFFFFF"/>
          </w:tcPr>
          <w:p w14:paraId="7B3B818E" w14:textId="77777777" w:rsidR="008604F5" w:rsidRDefault="00000000">
            <w:pPr>
              <w:spacing w:before="60" w:after="60"/>
              <w:jc w:val="center"/>
            </w:pPr>
            <w:r>
              <w:rPr>
                <w:color w:val="2C3E50"/>
                <w:sz w:val="18"/>
                <w:szCs w:val="18"/>
              </w:rPr>
              <w:t>28</w:t>
            </w:r>
          </w:p>
        </w:tc>
        <w:tc>
          <w:tcPr>
            <w:tcW w:w="1300" w:type="dxa"/>
            <w:shd w:val="clear" w:color="auto" w:fill="FFFFFF"/>
          </w:tcPr>
          <w:p w14:paraId="34E630ED" w14:textId="77777777" w:rsidR="008604F5" w:rsidRDefault="00000000">
            <w:pPr>
              <w:spacing w:before="60" w:after="60"/>
              <w:jc w:val="center"/>
            </w:pPr>
            <w:r>
              <w:rPr>
                <w:color w:val="2C3E50"/>
                <w:sz w:val="18"/>
                <w:szCs w:val="18"/>
              </w:rPr>
              <w:t>₹672</w:t>
            </w:r>
          </w:p>
        </w:tc>
        <w:tc>
          <w:tcPr>
            <w:tcW w:w="1400" w:type="dxa"/>
            <w:shd w:val="clear" w:color="auto" w:fill="FFFFFF"/>
          </w:tcPr>
          <w:p w14:paraId="7DEFD62D" w14:textId="77777777" w:rsidR="008604F5" w:rsidRDefault="00000000">
            <w:pPr>
              <w:spacing w:before="60" w:after="60"/>
              <w:jc w:val="center"/>
            </w:pPr>
            <w:r>
              <w:rPr>
                <w:color w:val="2C3E50"/>
                <w:sz w:val="18"/>
                <w:szCs w:val="18"/>
              </w:rPr>
              <w:t>22.76</w:t>
            </w:r>
          </w:p>
        </w:tc>
      </w:tr>
    </w:tbl>
    <w:p w14:paraId="7A78EE48" w14:textId="77777777" w:rsidR="008604F5" w:rsidRDefault="008604F5">
      <w:pPr>
        <w:spacing w:before="100"/>
      </w:pPr>
    </w:p>
    <w:p w14:paraId="1B4D5D14" w14:textId="129793C8" w:rsidR="00B51CC3" w:rsidRDefault="00B51CC3">
      <w:pPr>
        <w:spacing w:before="100"/>
      </w:pPr>
      <w:r>
        <w:rPr>
          <w:noProof/>
        </w:rPr>
        <w:drawing>
          <wp:inline distT="0" distB="0" distL="0" distR="0" wp14:anchorId="3BB7E143" wp14:editId="474B9CC4">
            <wp:extent cx="6188710" cy="2652395"/>
            <wp:effectExtent l="0" t="0" r="2540" b="0"/>
            <wp:docPr id="2006453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2652395"/>
                    </a:xfrm>
                    <a:prstGeom prst="rect">
                      <a:avLst/>
                    </a:prstGeom>
                    <a:noFill/>
                    <a:ln>
                      <a:noFill/>
                    </a:ln>
                  </pic:spPr>
                </pic:pic>
              </a:graphicData>
            </a:graphic>
          </wp:inline>
        </w:drawing>
      </w:r>
    </w:p>
    <w:p w14:paraId="0C5A37AC" w14:textId="77777777" w:rsidR="008604F5" w:rsidRDefault="00000000">
      <w:pPr>
        <w:pStyle w:val="Heading2"/>
        <w:spacing w:before="300" w:after="150"/>
        <w:rPr>
          <w:b/>
          <w:bCs/>
          <w:color w:val="2980B9"/>
          <w:sz w:val="24"/>
          <w:szCs w:val="24"/>
        </w:rPr>
      </w:pPr>
      <w:r>
        <w:t>5.3 Segment Profiles</w:t>
      </w:r>
    </w:p>
    <w:p w14:paraId="7C166A2B" w14:textId="77777777" w:rsidR="008604F5" w:rsidRDefault="008604F5">
      <w:pPr>
        <w:spacing w:before="100"/>
      </w:pPr>
    </w:p>
    <w:p w14:paraId="02F3E5AB" w14:textId="77777777" w:rsidR="008604F5" w:rsidRDefault="00000000">
      <w:pPr>
        <w:spacing w:before="200" w:after="100"/>
      </w:pPr>
      <w:r>
        <w:rPr>
          <w:b/>
          <w:bCs/>
          <w:color w:val="2C3E50"/>
          <w:sz w:val="22"/>
          <w:szCs w:val="22"/>
        </w:rPr>
        <w:t>Mass Market Mainstream (72.4% — 2,22,714 customers)</w:t>
      </w:r>
    </w:p>
    <w:p w14:paraId="61BE6FEA" w14:textId="77777777" w:rsidR="008604F5" w:rsidRDefault="00000000">
      <w:pPr>
        <w:spacing w:before="80" w:after="80"/>
        <w:jc w:val="both"/>
      </w:pPr>
      <w:r>
        <w:rPr>
          <w:color w:val="2C3E50"/>
        </w:rPr>
        <w:t>The core customer base. Moderate income, average transaction activity, moderate credit utilization. These customers represent the bulk of the bank's portfolio but contribute average revenue. Low payment discipline score indicates some risk of delinquency.</w:t>
      </w:r>
    </w:p>
    <w:p w14:paraId="61D856F3" w14:textId="77777777" w:rsidR="008604F5" w:rsidRDefault="008604F5">
      <w:pPr>
        <w:spacing w:before="100"/>
      </w:pPr>
    </w:p>
    <w:p w14:paraId="438C8B2F" w14:textId="77777777" w:rsidR="008604F5" w:rsidRDefault="00000000">
      <w:pPr>
        <w:spacing w:before="200" w:after="100"/>
      </w:pPr>
      <w:r>
        <w:rPr>
          <w:b/>
          <w:bCs/>
          <w:color w:val="2C3E50"/>
          <w:sz w:val="22"/>
          <w:szCs w:val="22"/>
        </w:rPr>
        <w:t>Active High Value (19.0% — 58,394 customers)</w:t>
      </w:r>
    </w:p>
    <w:p w14:paraId="01C45AED" w14:textId="77777777" w:rsidR="008604F5" w:rsidRDefault="00000000">
      <w:pPr>
        <w:spacing w:before="80" w:after="80"/>
        <w:jc w:val="both"/>
      </w:pPr>
      <w:r>
        <w:rPr>
          <w:color w:val="2C3E50"/>
        </w:rPr>
        <w:t xml:space="preserve">Highest transaction frequency (90 transactions average), highest CC balance (₹1,06,183), strong payment </w:t>
      </w:r>
      <w:proofErr w:type="spellStart"/>
      <w:r>
        <w:rPr>
          <w:color w:val="2C3E50"/>
        </w:rPr>
        <w:t>behavior</w:t>
      </w:r>
      <w:proofErr w:type="spellEnd"/>
      <w:r>
        <w:rPr>
          <w:color w:val="2C3E50"/>
        </w:rPr>
        <w:t>. These are the bank's most engaged and valuable customers. High bureau loan count suggests long credit history and strong relationship with financial institutions.</w:t>
      </w:r>
    </w:p>
    <w:p w14:paraId="64E0E932" w14:textId="77777777" w:rsidR="008604F5" w:rsidRDefault="008604F5">
      <w:pPr>
        <w:spacing w:before="100"/>
      </w:pPr>
    </w:p>
    <w:p w14:paraId="235F1EBA" w14:textId="77777777" w:rsidR="008604F5" w:rsidRDefault="00000000">
      <w:pPr>
        <w:spacing w:before="200" w:after="100"/>
      </w:pPr>
      <w:r>
        <w:rPr>
          <w:b/>
          <w:bCs/>
          <w:color w:val="2C3E50"/>
          <w:sz w:val="22"/>
          <w:szCs w:val="22"/>
        </w:rPr>
        <w:t>Dormant / New Customers (5.2% — 15,884 customers)</w:t>
      </w:r>
    </w:p>
    <w:p w14:paraId="132A7DD8" w14:textId="77777777" w:rsidR="008604F5" w:rsidRDefault="00000000">
      <w:pPr>
        <w:spacing w:before="80" w:after="80"/>
        <w:jc w:val="both"/>
      </w:pPr>
      <w:r>
        <w:rPr>
          <w:color w:val="2C3E50"/>
        </w:rPr>
        <w:t>Zero transaction frequency, zero total paid, zero payment discipline score. These customers either have no product usage history or have recently onboarded. High income (₹2,00,667 average) suggests potential that is yet to be activated. Highest churn risk.</w:t>
      </w:r>
    </w:p>
    <w:p w14:paraId="602A8AC1" w14:textId="77777777" w:rsidR="008604F5" w:rsidRDefault="008604F5">
      <w:pPr>
        <w:spacing w:before="100"/>
      </w:pPr>
    </w:p>
    <w:p w14:paraId="5B19EC4C" w14:textId="77777777" w:rsidR="008604F5" w:rsidRDefault="00000000">
      <w:pPr>
        <w:spacing w:before="200" w:after="100"/>
      </w:pPr>
      <w:r>
        <w:rPr>
          <w:b/>
          <w:bCs/>
          <w:color w:val="2C3E50"/>
          <w:sz w:val="22"/>
          <w:szCs w:val="22"/>
        </w:rPr>
        <w:t>Disciplined Transactors (3.4% — 10,519 customers)</w:t>
      </w:r>
    </w:p>
    <w:p w14:paraId="0C8B05D1" w14:textId="77777777" w:rsidR="008604F5" w:rsidRDefault="00000000">
      <w:pPr>
        <w:spacing w:before="80" w:after="80"/>
        <w:jc w:val="both"/>
      </w:pPr>
      <w:r>
        <w:rPr>
          <w:color w:val="2C3E50"/>
        </w:rPr>
        <w:t>Smallest but most reliable segment. Exceptionally high payment discipline score (22.76 vs average of 1.0), lowest late payment count, high total paid. These customers repay consistently and ahead of schedule. Smallest CC balance indicates preference for debit/cash transactions. Prime candidates for premium loan products.</w:t>
      </w:r>
    </w:p>
    <w:p w14:paraId="4C6ACD1C" w14:textId="77777777" w:rsidR="008604F5" w:rsidRDefault="00000000">
      <w:r>
        <w:br w:type="page"/>
      </w:r>
    </w:p>
    <w:p w14:paraId="384B8F21" w14:textId="77777777" w:rsidR="008604F5" w:rsidRDefault="00000000">
      <w:pPr>
        <w:pStyle w:val="Heading1"/>
        <w:spacing w:before="400" w:after="200"/>
        <w:rPr>
          <w:b/>
          <w:bCs/>
          <w:color w:val="1F3864"/>
          <w:sz w:val="28"/>
          <w:szCs w:val="28"/>
        </w:rPr>
      </w:pPr>
      <w:r>
        <w:lastRenderedPageBreak/>
        <w:t>6. Customer Lifetime Value Analysis</w:t>
      </w:r>
    </w:p>
    <w:p w14:paraId="45BEA44D" w14:textId="77777777" w:rsidR="008604F5" w:rsidRDefault="008604F5">
      <w:pPr>
        <w:pBdr>
          <w:bottom w:val="single" w:sz="6" w:space="1" w:color="2980B9"/>
        </w:pBdr>
        <w:spacing w:before="100" w:after="100"/>
      </w:pPr>
    </w:p>
    <w:p w14:paraId="3DB20A78" w14:textId="77777777" w:rsidR="008604F5" w:rsidRDefault="00000000">
      <w:pPr>
        <w:spacing w:before="80" w:after="80"/>
        <w:jc w:val="both"/>
      </w:pPr>
      <w:r>
        <w:rPr>
          <w:color w:val="2C3E50"/>
        </w:rPr>
        <w:t xml:space="preserve">Customer Lifetime Value was estimated using a </w:t>
      </w:r>
      <w:proofErr w:type="spellStart"/>
      <w:r>
        <w:rPr>
          <w:color w:val="2C3E50"/>
        </w:rPr>
        <w:t>behaviorally</w:t>
      </w:r>
      <w:proofErr w:type="spellEnd"/>
      <w:r>
        <w:rPr>
          <w:color w:val="2C3E50"/>
        </w:rPr>
        <w:t>-weighted formula:</w:t>
      </w:r>
    </w:p>
    <w:p w14:paraId="72487808" w14:textId="77777777" w:rsidR="008604F5" w:rsidRDefault="008604F5">
      <w:pPr>
        <w:spacing w:before="100"/>
      </w:pPr>
    </w:p>
    <w:p w14:paraId="6131ADF6" w14:textId="77777777" w:rsidR="008604F5" w:rsidRDefault="00000000">
      <w:pPr>
        <w:spacing w:before="100" w:after="100"/>
        <w:jc w:val="center"/>
      </w:pPr>
      <w:proofErr w:type="gramStart"/>
      <w:r>
        <w:rPr>
          <w:b/>
          <w:bCs/>
          <w:i/>
          <w:iCs/>
          <w:color w:val="1F3864"/>
        </w:rPr>
        <w:t>CLV  =</w:t>
      </w:r>
      <w:proofErr w:type="gramEnd"/>
      <w:r>
        <w:rPr>
          <w:b/>
          <w:bCs/>
          <w:i/>
          <w:iCs/>
          <w:color w:val="1F3864"/>
        </w:rPr>
        <w:t xml:space="preserve">  (TOTAL_PAID / FREQUENCY + 1</w:t>
      </w:r>
      <w:proofErr w:type="gramStart"/>
      <w:r>
        <w:rPr>
          <w:b/>
          <w:bCs/>
          <w:i/>
          <w:iCs/>
          <w:color w:val="1F3864"/>
        </w:rPr>
        <w:t>)  ×</w:t>
      </w:r>
      <w:proofErr w:type="gramEnd"/>
      <w:r>
        <w:rPr>
          <w:b/>
          <w:bCs/>
          <w:i/>
          <w:iCs/>
          <w:color w:val="1F3864"/>
        </w:rPr>
        <w:t xml:space="preserve">  BUREAU_LOAN_</w:t>
      </w:r>
      <w:proofErr w:type="gramStart"/>
      <w:r>
        <w:rPr>
          <w:b/>
          <w:bCs/>
          <w:i/>
          <w:iCs/>
          <w:color w:val="1F3864"/>
        </w:rPr>
        <w:t>COUNT  ×</w:t>
      </w:r>
      <w:proofErr w:type="gramEnd"/>
      <w:r>
        <w:rPr>
          <w:b/>
          <w:bCs/>
          <w:i/>
          <w:iCs/>
          <w:color w:val="1F3864"/>
        </w:rPr>
        <w:t xml:space="preserve">  EXT_SOURCE_2</w:t>
      </w:r>
    </w:p>
    <w:p w14:paraId="49EB954D" w14:textId="77777777" w:rsidR="008604F5" w:rsidRDefault="008604F5">
      <w:pPr>
        <w:spacing w:before="100"/>
      </w:pPr>
    </w:p>
    <w:p w14:paraId="6DCB8A21" w14:textId="77777777" w:rsidR="008604F5" w:rsidRDefault="00000000">
      <w:pPr>
        <w:spacing w:before="80" w:after="80"/>
        <w:jc w:val="both"/>
      </w:pPr>
      <w:r>
        <w:rPr>
          <w:color w:val="2C3E50"/>
        </w:rPr>
        <w:t>Where: Average Payment per Transaction captures revenue intensity; Bureau Loan Count proxies customer tenure and relationship depth; EXT_SOURCE_2 is an external credit quality score acting as a risk-adjustment multiplier.</w:t>
      </w:r>
    </w:p>
    <w:p w14:paraId="347F080E" w14:textId="77777777" w:rsidR="008604F5" w:rsidRDefault="008604F5">
      <w:pPr>
        <w:spacing w:before="1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2500"/>
      </w:tblGrid>
      <w:tr w:rsidR="008604F5" w14:paraId="2A0E230C" w14:textId="77777777">
        <w:tblPrEx>
          <w:tblCellMar>
            <w:top w:w="0" w:type="dxa"/>
            <w:bottom w:w="0" w:type="dxa"/>
          </w:tblCellMar>
        </w:tblPrEx>
        <w:trPr>
          <w:tblHeader/>
        </w:trPr>
        <w:tc>
          <w:tcPr>
            <w:tcW w:w="2500" w:type="dxa"/>
            <w:shd w:val="clear" w:color="auto" w:fill="1F3864"/>
          </w:tcPr>
          <w:p w14:paraId="0864C281" w14:textId="77777777" w:rsidR="008604F5" w:rsidRDefault="00000000">
            <w:pPr>
              <w:spacing w:before="80" w:after="80"/>
              <w:jc w:val="center"/>
            </w:pPr>
            <w:r>
              <w:rPr>
                <w:b/>
                <w:bCs/>
                <w:color w:val="FFFFFF"/>
                <w:sz w:val="18"/>
                <w:szCs w:val="18"/>
              </w:rPr>
              <w:t>Segment</w:t>
            </w:r>
          </w:p>
        </w:tc>
        <w:tc>
          <w:tcPr>
            <w:tcW w:w="1500" w:type="dxa"/>
            <w:shd w:val="clear" w:color="auto" w:fill="1F3864"/>
          </w:tcPr>
          <w:p w14:paraId="1C8671EF" w14:textId="77777777" w:rsidR="008604F5" w:rsidRDefault="00000000">
            <w:pPr>
              <w:spacing w:before="80" w:after="80"/>
              <w:jc w:val="center"/>
            </w:pPr>
            <w:proofErr w:type="spellStart"/>
            <w:r>
              <w:rPr>
                <w:b/>
                <w:bCs/>
                <w:color w:val="FFFFFF"/>
                <w:sz w:val="18"/>
                <w:szCs w:val="18"/>
              </w:rPr>
              <w:t>Avg</w:t>
            </w:r>
            <w:proofErr w:type="spellEnd"/>
            <w:r>
              <w:rPr>
                <w:b/>
                <w:bCs/>
                <w:color w:val="FFFFFF"/>
                <w:sz w:val="18"/>
                <w:szCs w:val="18"/>
              </w:rPr>
              <w:t xml:space="preserve"> CLV</w:t>
            </w:r>
          </w:p>
        </w:tc>
        <w:tc>
          <w:tcPr>
            <w:tcW w:w="1500" w:type="dxa"/>
            <w:shd w:val="clear" w:color="auto" w:fill="1F3864"/>
          </w:tcPr>
          <w:p w14:paraId="6CCD9199" w14:textId="77777777" w:rsidR="008604F5" w:rsidRDefault="00000000">
            <w:pPr>
              <w:spacing w:before="80" w:after="80"/>
              <w:jc w:val="center"/>
            </w:pPr>
            <w:r>
              <w:rPr>
                <w:b/>
                <w:bCs/>
                <w:color w:val="FFFFFF"/>
                <w:sz w:val="18"/>
                <w:szCs w:val="18"/>
              </w:rPr>
              <w:t>Median CLV</w:t>
            </w:r>
          </w:p>
        </w:tc>
        <w:tc>
          <w:tcPr>
            <w:tcW w:w="2500" w:type="dxa"/>
            <w:shd w:val="clear" w:color="auto" w:fill="1F3864"/>
          </w:tcPr>
          <w:p w14:paraId="25578821" w14:textId="77777777" w:rsidR="008604F5" w:rsidRDefault="00000000">
            <w:pPr>
              <w:spacing w:before="80" w:after="80"/>
              <w:jc w:val="center"/>
            </w:pPr>
            <w:r>
              <w:rPr>
                <w:b/>
                <w:bCs/>
                <w:color w:val="FFFFFF"/>
                <w:sz w:val="18"/>
                <w:szCs w:val="18"/>
              </w:rPr>
              <w:t>Business Priority</w:t>
            </w:r>
          </w:p>
        </w:tc>
      </w:tr>
      <w:tr w:rsidR="008604F5" w14:paraId="5D757F1E" w14:textId="77777777">
        <w:tblPrEx>
          <w:tblCellMar>
            <w:top w:w="0" w:type="dxa"/>
            <w:bottom w:w="0" w:type="dxa"/>
          </w:tblCellMar>
        </w:tblPrEx>
        <w:tc>
          <w:tcPr>
            <w:tcW w:w="2500" w:type="dxa"/>
            <w:shd w:val="clear" w:color="auto" w:fill="F2F8FD"/>
          </w:tcPr>
          <w:p w14:paraId="7B633AA7" w14:textId="77777777" w:rsidR="008604F5" w:rsidRDefault="00000000">
            <w:pPr>
              <w:spacing w:before="60" w:after="60"/>
              <w:jc w:val="center"/>
            </w:pPr>
            <w:r>
              <w:rPr>
                <w:color w:val="2C3E50"/>
                <w:sz w:val="18"/>
                <w:szCs w:val="18"/>
              </w:rPr>
              <w:t>Active High Value</w:t>
            </w:r>
          </w:p>
        </w:tc>
        <w:tc>
          <w:tcPr>
            <w:tcW w:w="1500" w:type="dxa"/>
            <w:shd w:val="clear" w:color="auto" w:fill="F2F8FD"/>
          </w:tcPr>
          <w:p w14:paraId="28CE1AD2" w14:textId="77777777" w:rsidR="008604F5" w:rsidRDefault="00000000">
            <w:pPr>
              <w:spacing w:before="60" w:after="60"/>
              <w:jc w:val="center"/>
            </w:pPr>
            <w:r>
              <w:rPr>
                <w:color w:val="2C3E50"/>
                <w:sz w:val="18"/>
                <w:szCs w:val="18"/>
              </w:rPr>
              <w:t>Highest</w:t>
            </w:r>
          </w:p>
        </w:tc>
        <w:tc>
          <w:tcPr>
            <w:tcW w:w="1500" w:type="dxa"/>
            <w:shd w:val="clear" w:color="auto" w:fill="F2F8FD"/>
          </w:tcPr>
          <w:p w14:paraId="05E7B166" w14:textId="77777777" w:rsidR="008604F5" w:rsidRDefault="00000000">
            <w:pPr>
              <w:spacing w:before="60" w:after="60"/>
              <w:jc w:val="center"/>
            </w:pPr>
            <w:r>
              <w:rPr>
                <w:color w:val="2C3E50"/>
                <w:sz w:val="18"/>
                <w:szCs w:val="18"/>
              </w:rPr>
              <w:t>High</w:t>
            </w:r>
          </w:p>
        </w:tc>
        <w:tc>
          <w:tcPr>
            <w:tcW w:w="2500" w:type="dxa"/>
            <w:shd w:val="clear" w:color="auto" w:fill="F2F8FD"/>
          </w:tcPr>
          <w:p w14:paraId="248D57FE" w14:textId="77777777" w:rsidR="008604F5" w:rsidRDefault="00000000">
            <w:pPr>
              <w:spacing w:before="60" w:after="60"/>
              <w:jc w:val="center"/>
            </w:pPr>
            <w:r>
              <w:rPr>
                <w:color w:val="2C3E50"/>
                <w:sz w:val="18"/>
                <w:szCs w:val="18"/>
              </w:rPr>
              <w:t>1 — Retention</w:t>
            </w:r>
          </w:p>
        </w:tc>
      </w:tr>
      <w:tr w:rsidR="008604F5" w14:paraId="55F0FE3A" w14:textId="77777777">
        <w:tblPrEx>
          <w:tblCellMar>
            <w:top w:w="0" w:type="dxa"/>
            <w:bottom w:w="0" w:type="dxa"/>
          </w:tblCellMar>
        </w:tblPrEx>
        <w:tc>
          <w:tcPr>
            <w:tcW w:w="2500" w:type="dxa"/>
            <w:shd w:val="clear" w:color="auto" w:fill="FFFFFF"/>
          </w:tcPr>
          <w:p w14:paraId="7F9A858D" w14:textId="77777777" w:rsidR="008604F5" w:rsidRDefault="00000000">
            <w:pPr>
              <w:spacing w:before="60" w:after="60"/>
              <w:jc w:val="center"/>
            </w:pPr>
            <w:r>
              <w:rPr>
                <w:color w:val="2C3E50"/>
                <w:sz w:val="18"/>
                <w:szCs w:val="18"/>
              </w:rPr>
              <w:t>Disciplined Transactors</w:t>
            </w:r>
          </w:p>
        </w:tc>
        <w:tc>
          <w:tcPr>
            <w:tcW w:w="1500" w:type="dxa"/>
            <w:shd w:val="clear" w:color="auto" w:fill="FFFFFF"/>
          </w:tcPr>
          <w:p w14:paraId="66026263" w14:textId="77777777" w:rsidR="008604F5" w:rsidRDefault="00000000">
            <w:pPr>
              <w:spacing w:before="60" w:after="60"/>
              <w:jc w:val="center"/>
            </w:pPr>
            <w:r>
              <w:rPr>
                <w:color w:val="2C3E50"/>
                <w:sz w:val="18"/>
                <w:szCs w:val="18"/>
              </w:rPr>
              <w:t>High</w:t>
            </w:r>
          </w:p>
        </w:tc>
        <w:tc>
          <w:tcPr>
            <w:tcW w:w="1500" w:type="dxa"/>
            <w:shd w:val="clear" w:color="auto" w:fill="FFFFFF"/>
          </w:tcPr>
          <w:p w14:paraId="04856D06" w14:textId="77777777" w:rsidR="008604F5" w:rsidRDefault="00000000">
            <w:pPr>
              <w:spacing w:before="60" w:after="60"/>
              <w:jc w:val="center"/>
            </w:pPr>
            <w:r>
              <w:rPr>
                <w:color w:val="2C3E50"/>
                <w:sz w:val="18"/>
                <w:szCs w:val="18"/>
              </w:rPr>
              <w:t>High</w:t>
            </w:r>
          </w:p>
        </w:tc>
        <w:tc>
          <w:tcPr>
            <w:tcW w:w="2500" w:type="dxa"/>
            <w:shd w:val="clear" w:color="auto" w:fill="FFFFFF"/>
          </w:tcPr>
          <w:p w14:paraId="0DB438BA" w14:textId="77777777" w:rsidR="008604F5" w:rsidRDefault="00000000">
            <w:pPr>
              <w:spacing w:before="60" w:after="60"/>
              <w:jc w:val="center"/>
            </w:pPr>
            <w:r>
              <w:rPr>
                <w:color w:val="2C3E50"/>
                <w:sz w:val="18"/>
                <w:szCs w:val="18"/>
              </w:rPr>
              <w:t>2 — Upsell</w:t>
            </w:r>
          </w:p>
        </w:tc>
      </w:tr>
      <w:tr w:rsidR="008604F5" w14:paraId="0E6D472B" w14:textId="77777777">
        <w:tblPrEx>
          <w:tblCellMar>
            <w:top w:w="0" w:type="dxa"/>
            <w:bottom w:w="0" w:type="dxa"/>
          </w:tblCellMar>
        </w:tblPrEx>
        <w:tc>
          <w:tcPr>
            <w:tcW w:w="2500" w:type="dxa"/>
            <w:shd w:val="clear" w:color="auto" w:fill="F2F8FD"/>
          </w:tcPr>
          <w:p w14:paraId="1955DBED" w14:textId="77777777" w:rsidR="008604F5" w:rsidRDefault="00000000">
            <w:pPr>
              <w:spacing w:before="60" w:after="60"/>
              <w:jc w:val="center"/>
            </w:pPr>
            <w:r>
              <w:rPr>
                <w:color w:val="2C3E50"/>
                <w:sz w:val="18"/>
                <w:szCs w:val="18"/>
              </w:rPr>
              <w:t>Mass Market Mainstream</w:t>
            </w:r>
          </w:p>
        </w:tc>
        <w:tc>
          <w:tcPr>
            <w:tcW w:w="1500" w:type="dxa"/>
            <w:shd w:val="clear" w:color="auto" w:fill="F2F8FD"/>
          </w:tcPr>
          <w:p w14:paraId="0DE2D94F" w14:textId="77777777" w:rsidR="008604F5" w:rsidRDefault="00000000">
            <w:pPr>
              <w:spacing w:before="60" w:after="60"/>
              <w:jc w:val="center"/>
            </w:pPr>
            <w:r>
              <w:rPr>
                <w:color w:val="2C3E50"/>
                <w:sz w:val="18"/>
                <w:szCs w:val="18"/>
              </w:rPr>
              <w:t>Moderate</w:t>
            </w:r>
          </w:p>
        </w:tc>
        <w:tc>
          <w:tcPr>
            <w:tcW w:w="1500" w:type="dxa"/>
            <w:shd w:val="clear" w:color="auto" w:fill="F2F8FD"/>
          </w:tcPr>
          <w:p w14:paraId="52B766BE" w14:textId="77777777" w:rsidR="008604F5" w:rsidRDefault="00000000">
            <w:pPr>
              <w:spacing w:before="60" w:after="60"/>
              <w:jc w:val="center"/>
            </w:pPr>
            <w:r>
              <w:rPr>
                <w:color w:val="2C3E50"/>
                <w:sz w:val="18"/>
                <w:szCs w:val="18"/>
              </w:rPr>
              <w:t>Moderate</w:t>
            </w:r>
          </w:p>
        </w:tc>
        <w:tc>
          <w:tcPr>
            <w:tcW w:w="2500" w:type="dxa"/>
            <w:shd w:val="clear" w:color="auto" w:fill="F2F8FD"/>
          </w:tcPr>
          <w:p w14:paraId="60ED65F5" w14:textId="77777777" w:rsidR="008604F5" w:rsidRDefault="00000000">
            <w:pPr>
              <w:spacing w:before="60" w:after="60"/>
              <w:jc w:val="center"/>
            </w:pPr>
            <w:r>
              <w:rPr>
                <w:color w:val="2C3E50"/>
                <w:sz w:val="18"/>
                <w:szCs w:val="18"/>
              </w:rPr>
              <w:t>3 — Engagement</w:t>
            </w:r>
          </w:p>
        </w:tc>
      </w:tr>
      <w:tr w:rsidR="008604F5" w14:paraId="22091855" w14:textId="77777777">
        <w:tblPrEx>
          <w:tblCellMar>
            <w:top w:w="0" w:type="dxa"/>
            <w:bottom w:w="0" w:type="dxa"/>
          </w:tblCellMar>
        </w:tblPrEx>
        <w:tc>
          <w:tcPr>
            <w:tcW w:w="2500" w:type="dxa"/>
            <w:shd w:val="clear" w:color="auto" w:fill="FFFFFF"/>
          </w:tcPr>
          <w:p w14:paraId="114FE3F6" w14:textId="77777777" w:rsidR="008604F5" w:rsidRDefault="00000000">
            <w:pPr>
              <w:spacing w:before="60" w:after="60"/>
              <w:jc w:val="center"/>
            </w:pPr>
            <w:r>
              <w:rPr>
                <w:color w:val="2C3E50"/>
                <w:sz w:val="18"/>
                <w:szCs w:val="18"/>
              </w:rPr>
              <w:t>Dormant / New Customers</w:t>
            </w:r>
          </w:p>
        </w:tc>
        <w:tc>
          <w:tcPr>
            <w:tcW w:w="1500" w:type="dxa"/>
            <w:shd w:val="clear" w:color="auto" w:fill="FFFFFF"/>
          </w:tcPr>
          <w:p w14:paraId="40E915B4" w14:textId="77777777" w:rsidR="008604F5" w:rsidRDefault="00000000">
            <w:pPr>
              <w:spacing w:before="60" w:after="60"/>
              <w:jc w:val="center"/>
            </w:pPr>
            <w:r>
              <w:rPr>
                <w:color w:val="2C3E50"/>
                <w:sz w:val="18"/>
                <w:szCs w:val="18"/>
              </w:rPr>
              <w:t>Lowest</w:t>
            </w:r>
          </w:p>
        </w:tc>
        <w:tc>
          <w:tcPr>
            <w:tcW w:w="1500" w:type="dxa"/>
            <w:shd w:val="clear" w:color="auto" w:fill="FFFFFF"/>
          </w:tcPr>
          <w:p w14:paraId="48F28337" w14:textId="77777777" w:rsidR="008604F5" w:rsidRDefault="00000000">
            <w:pPr>
              <w:spacing w:before="60" w:after="60"/>
              <w:jc w:val="center"/>
            </w:pPr>
            <w:r>
              <w:rPr>
                <w:color w:val="2C3E50"/>
                <w:sz w:val="18"/>
                <w:szCs w:val="18"/>
              </w:rPr>
              <w:t>Zero</w:t>
            </w:r>
          </w:p>
        </w:tc>
        <w:tc>
          <w:tcPr>
            <w:tcW w:w="2500" w:type="dxa"/>
            <w:shd w:val="clear" w:color="auto" w:fill="FFFFFF"/>
          </w:tcPr>
          <w:p w14:paraId="1AA0B33E" w14:textId="77777777" w:rsidR="008604F5" w:rsidRDefault="00000000">
            <w:pPr>
              <w:spacing w:before="60" w:after="60"/>
              <w:jc w:val="center"/>
            </w:pPr>
            <w:r>
              <w:rPr>
                <w:color w:val="2C3E50"/>
                <w:sz w:val="18"/>
                <w:szCs w:val="18"/>
              </w:rPr>
              <w:t>4 — Activation</w:t>
            </w:r>
          </w:p>
        </w:tc>
      </w:tr>
    </w:tbl>
    <w:p w14:paraId="51F7414E" w14:textId="4A0E2FED" w:rsidR="008604F5" w:rsidRDefault="00B51CC3">
      <w:pPr>
        <w:spacing w:before="200"/>
      </w:pPr>
      <w:r>
        <w:rPr>
          <w:noProof/>
        </w:rPr>
        <w:drawing>
          <wp:inline distT="0" distB="0" distL="0" distR="0" wp14:anchorId="64FDF207" wp14:editId="5822BA22">
            <wp:extent cx="6188710" cy="4420235"/>
            <wp:effectExtent l="0" t="0" r="2540" b="0"/>
            <wp:docPr id="1197309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8710" cy="4420235"/>
                    </a:xfrm>
                    <a:prstGeom prst="rect">
                      <a:avLst/>
                    </a:prstGeom>
                    <a:noFill/>
                    <a:ln>
                      <a:noFill/>
                    </a:ln>
                  </pic:spPr>
                </pic:pic>
              </a:graphicData>
            </a:graphic>
          </wp:inline>
        </w:drawing>
      </w:r>
    </w:p>
    <w:p w14:paraId="159131AB" w14:textId="77777777" w:rsidR="008604F5" w:rsidRDefault="00000000">
      <w:pPr>
        <w:pStyle w:val="Heading1"/>
        <w:spacing w:before="400" w:after="200"/>
        <w:rPr>
          <w:b/>
          <w:bCs/>
          <w:color w:val="1F3864"/>
          <w:sz w:val="28"/>
          <w:szCs w:val="28"/>
        </w:rPr>
      </w:pPr>
      <w:r>
        <w:t>7. Business Recommendations</w:t>
      </w:r>
    </w:p>
    <w:p w14:paraId="7E2B28E9" w14:textId="77777777" w:rsidR="008604F5" w:rsidRDefault="008604F5">
      <w:pPr>
        <w:pBdr>
          <w:bottom w:val="single" w:sz="6" w:space="1" w:color="2980B9"/>
        </w:pBdr>
        <w:spacing w:before="100" w:after="100"/>
      </w:pPr>
    </w:p>
    <w:p w14:paraId="58CD70E6" w14:textId="77777777" w:rsidR="008604F5" w:rsidRDefault="00000000">
      <w:pPr>
        <w:spacing w:before="200" w:after="100"/>
      </w:pPr>
      <w:r>
        <w:rPr>
          <w:b/>
          <w:bCs/>
          <w:color w:val="2C3E50"/>
          <w:sz w:val="22"/>
          <w:szCs w:val="22"/>
        </w:rPr>
        <w:t>Active High Value — Retention Priority</w:t>
      </w:r>
    </w:p>
    <w:p w14:paraId="5C7103F1" w14:textId="77777777" w:rsidR="008604F5" w:rsidRDefault="00000000">
      <w:pPr>
        <w:pStyle w:val="ListParagraph"/>
        <w:numPr>
          <w:ilvl w:val="0"/>
          <w:numId w:val="1"/>
        </w:numPr>
        <w:spacing w:before="60" w:after="60"/>
        <w:ind w:left="400"/>
      </w:pPr>
      <w:r>
        <w:rPr>
          <w:color w:val="2C3E50"/>
        </w:rPr>
        <w:t>Assign dedicated relationship managers to top 10% of segment by CLV</w:t>
      </w:r>
    </w:p>
    <w:p w14:paraId="76B10CF7" w14:textId="77777777" w:rsidR="008604F5" w:rsidRDefault="00000000">
      <w:pPr>
        <w:pStyle w:val="ListParagraph"/>
        <w:numPr>
          <w:ilvl w:val="0"/>
          <w:numId w:val="1"/>
        </w:numPr>
        <w:spacing w:before="60" w:after="60"/>
        <w:ind w:left="400"/>
      </w:pPr>
      <w:r>
        <w:rPr>
          <w:color w:val="2C3E50"/>
        </w:rPr>
        <w:t>Offer loyalty rewards, premium credit card upgrades, and preferential interest rates</w:t>
      </w:r>
    </w:p>
    <w:p w14:paraId="014B4676" w14:textId="77777777" w:rsidR="008604F5" w:rsidRDefault="00000000">
      <w:pPr>
        <w:pStyle w:val="ListParagraph"/>
        <w:numPr>
          <w:ilvl w:val="0"/>
          <w:numId w:val="1"/>
        </w:numPr>
        <w:spacing w:before="60" w:after="60"/>
        <w:ind w:left="400"/>
      </w:pPr>
      <w:r>
        <w:rPr>
          <w:color w:val="2C3E50"/>
        </w:rPr>
        <w:t>Cross-sell wealth management, term insurance, and investment products</w:t>
      </w:r>
    </w:p>
    <w:p w14:paraId="3FDAD18B" w14:textId="77777777" w:rsidR="008604F5" w:rsidRDefault="00000000">
      <w:pPr>
        <w:pStyle w:val="ListParagraph"/>
        <w:numPr>
          <w:ilvl w:val="0"/>
          <w:numId w:val="1"/>
        </w:numPr>
        <w:spacing w:before="60" w:after="60"/>
        <w:ind w:left="400"/>
      </w:pPr>
      <w:r>
        <w:rPr>
          <w:color w:val="2C3E50"/>
        </w:rPr>
        <w:lastRenderedPageBreak/>
        <w:t>Monitor CC utilization ratio quarterly — high balance customers carry concentration risk</w:t>
      </w:r>
    </w:p>
    <w:p w14:paraId="48A58F93" w14:textId="77777777" w:rsidR="008604F5" w:rsidRDefault="008604F5">
      <w:pPr>
        <w:spacing w:before="100"/>
      </w:pPr>
    </w:p>
    <w:p w14:paraId="1281C3AF" w14:textId="77777777" w:rsidR="008604F5" w:rsidRDefault="00000000">
      <w:pPr>
        <w:spacing w:before="200" w:after="100"/>
      </w:pPr>
      <w:r>
        <w:rPr>
          <w:b/>
          <w:bCs/>
          <w:color w:val="2C3E50"/>
          <w:sz w:val="22"/>
          <w:szCs w:val="22"/>
        </w:rPr>
        <w:t>Disciplined Transactors — Upsell Priority</w:t>
      </w:r>
    </w:p>
    <w:p w14:paraId="173CDCC7" w14:textId="77777777" w:rsidR="008604F5" w:rsidRDefault="00000000">
      <w:pPr>
        <w:pStyle w:val="ListParagraph"/>
        <w:numPr>
          <w:ilvl w:val="0"/>
          <w:numId w:val="1"/>
        </w:numPr>
        <w:spacing w:before="60" w:after="60"/>
        <w:ind w:left="400"/>
      </w:pPr>
      <w:r>
        <w:rPr>
          <w:color w:val="2C3E50"/>
        </w:rPr>
        <w:t>Offer higher credit limits proactively — payment discipline confirms repayment reliability</w:t>
      </w:r>
    </w:p>
    <w:p w14:paraId="14EE8DB8" w14:textId="77777777" w:rsidR="008604F5" w:rsidRDefault="00000000">
      <w:pPr>
        <w:pStyle w:val="ListParagraph"/>
        <w:numPr>
          <w:ilvl w:val="0"/>
          <w:numId w:val="1"/>
        </w:numPr>
        <w:spacing w:before="60" w:after="60"/>
        <w:ind w:left="400"/>
      </w:pPr>
      <w:r>
        <w:rPr>
          <w:color w:val="2C3E50"/>
        </w:rPr>
        <w:t>Target with home loans, auto loans, and education loans at preferential rates</w:t>
      </w:r>
    </w:p>
    <w:p w14:paraId="1EBF9401" w14:textId="77777777" w:rsidR="008604F5" w:rsidRDefault="00000000">
      <w:pPr>
        <w:pStyle w:val="ListParagraph"/>
        <w:numPr>
          <w:ilvl w:val="0"/>
          <w:numId w:val="1"/>
        </w:numPr>
        <w:spacing w:before="60" w:after="60"/>
        <w:ind w:left="400"/>
      </w:pPr>
      <w:r>
        <w:rPr>
          <w:color w:val="2C3E50"/>
        </w:rPr>
        <w:t>These customers are the safest upsell candidates in the entire portfolio</w:t>
      </w:r>
    </w:p>
    <w:p w14:paraId="369D9AC5" w14:textId="77777777" w:rsidR="008604F5" w:rsidRDefault="00000000">
      <w:pPr>
        <w:pStyle w:val="ListParagraph"/>
        <w:numPr>
          <w:ilvl w:val="0"/>
          <w:numId w:val="1"/>
        </w:numPr>
        <w:spacing w:before="60" w:after="60"/>
        <w:ind w:left="400"/>
      </w:pPr>
      <w:r>
        <w:rPr>
          <w:color w:val="2C3E50"/>
        </w:rPr>
        <w:t>Consider co-branded credit card partnerships — they will adopt and use responsibly</w:t>
      </w:r>
    </w:p>
    <w:p w14:paraId="57473814" w14:textId="77777777" w:rsidR="008604F5" w:rsidRDefault="008604F5">
      <w:pPr>
        <w:spacing w:before="100"/>
      </w:pPr>
    </w:p>
    <w:p w14:paraId="623F402A" w14:textId="77777777" w:rsidR="008604F5" w:rsidRDefault="00000000">
      <w:pPr>
        <w:spacing w:before="200" w:after="100"/>
      </w:pPr>
      <w:r>
        <w:rPr>
          <w:b/>
          <w:bCs/>
          <w:color w:val="2C3E50"/>
          <w:sz w:val="22"/>
          <w:szCs w:val="22"/>
        </w:rPr>
        <w:t>Mass Market Mainstream — Engagement Priority</w:t>
      </w:r>
    </w:p>
    <w:p w14:paraId="2F8D707D" w14:textId="77777777" w:rsidR="008604F5" w:rsidRDefault="00000000">
      <w:pPr>
        <w:pStyle w:val="ListParagraph"/>
        <w:numPr>
          <w:ilvl w:val="0"/>
          <w:numId w:val="1"/>
        </w:numPr>
        <w:spacing w:before="60" w:after="60"/>
        <w:ind w:left="400"/>
      </w:pPr>
      <w:r>
        <w:rPr>
          <w:color w:val="2C3E50"/>
        </w:rPr>
        <w:t>Digital engagement campaigns — push notifications, in-app offers, cashback on transactions</w:t>
      </w:r>
    </w:p>
    <w:p w14:paraId="60212E18" w14:textId="77777777" w:rsidR="008604F5" w:rsidRDefault="00000000">
      <w:pPr>
        <w:pStyle w:val="ListParagraph"/>
        <w:numPr>
          <w:ilvl w:val="0"/>
          <w:numId w:val="1"/>
        </w:numPr>
        <w:spacing w:before="60" w:after="60"/>
        <w:ind w:left="400"/>
      </w:pPr>
      <w:r>
        <w:rPr>
          <w:color w:val="2C3E50"/>
        </w:rPr>
        <w:t xml:space="preserve">Auto-debit </w:t>
      </w:r>
      <w:proofErr w:type="spellStart"/>
      <w:r>
        <w:rPr>
          <w:color w:val="2C3E50"/>
        </w:rPr>
        <w:t>enrollment</w:t>
      </w:r>
      <w:proofErr w:type="spellEnd"/>
      <w:r>
        <w:rPr>
          <w:color w:val="2C3E50"/>
        </w:rPr>
        <w:t xml:space="preserve"> drives — increases transaction frequency and reduces churn</w:t>
      </w:r>
    </w:p>
    <w:p w14:paraId="73F241E1" w14:textId="77777777" w:rsidR="008604F5" w:rsidRDefault="00000000">
      <w:pPr>
        <w:pStyle w:val="ListParagraph"/>
        <w:numPr>
          <w:ilvl w:val="0"/>
          <w:numId w:val="1"/>
        </w:numPr>
        <w:spacing w:before="60" w:after="60"/>
        <w:ind w:left="400"/>
      </w:pPr>
      <w:r>
        <w:rPr>
          <w:color w:val="2C3E50"/>
        </w:rPr>
        <w:t xml:space="preserve">Personal loan and EMI </w:t>
      </w:r>
      <w:proofErr w:type="gramStart"/>
      <w:r>
        <w:rPr>
          <w:color w:val="2C3E50"/>
        </w:rPr>
        <w:t>offers</w:t>
      </w:r>
      <w:proofErr w:type="gramEnd"/>
      <w:r>
        <w:rPr>
          <w:color w:val="2C3E50"/>
        </w:rPr>
        <w:t xml:space="preserve"> — they have income but moderate credit utilization</w:t>
      </w:r>
    </w:p>
    <w:p w14:paraId="2FD65BE9" w14:textId="77777777" w:rsidR="008604F5" w:rsidRDefault="00000000">
      <w:pPr>
        <w:pStyle w:val="ListParagraph"/>
        <w:numPr>
          <w:ilvl w:val="0"/>
          <w:numId w:val="1"/>
        </w:numPr>
        <w:spacing w:before="60" w:after="60"/>
        <w:ind w:left="400"/>
      </w:pPr>
      <w:r>
        <w:rPr>
          <w:color w:val="2C3E50"/>
        </w:rPr>
        <w:t>Set early delinquency alerts — monitor DPD metrics monthly for this segment</w:t>
      </w:r>
    </w:p>
    <w:p w14:paraId="4D90C732" w14:textId="77777777" w:rsidR="008604F5" w:rsidRDefault="008604F5">
      <w:pPr>
        <w:spacing w:before="100"/>
      </w:pPr>
    </w:p>
    <w:p w14:paraId="4636A2EE" w14:textId="77777777" w:rsidR="008604F5" w:rsidRDefault="00000000">
      <w:pPr>
        <w:spacing w:before="200" w:after="100"/>
      </w:pPr>
      <w:r>
        <w:rPr>
          <w:b/>
          <w:bCs/>
          <w:color w:val="2C3E50"/>
          <w:sz w:val="22"/>
          <w:szCs w:val="22"/>
        </w:rPr>
        <w:t>Dormant / New Customers — Activation Priority</w:t>
      </w:r>
    </w:p>
    <w:p w14:paraId="39154F2A" w14:textId="77777777" w:rsidR="008604F5" w:rsidRDefault="00000000">
      <w:pPr>
        <w:pStyle w:val="ListParagraph"/>
        <w:numPr>
          <w:ilvl w:val="0"/>
          <w:numId w:val="1"/>
        </w:numPr>
        <w:spacing w:before="60" w:after="60"/>
        <w:ind w:left="400"/>
      </w:pPr>
      <w:r>
        <w:rPr>
          <w:color w:val="2C3E50"/>
        </w:rPr>
        <w:t>Structured onboarding campaigns — first transaction incentive within 30 days of joining</w:t>
      </w:r>
    </w:p>
    <w:p w14:paraId="018ADBC6" w14:textId="77777777" w:rsidR="008604F5" w:rsidRDefault="00000000">
      <w:pPr>
        <w:pStyle w:val="ListParagraph"/>
        <w:numPr>
          <w:ilvl w:val="0"/>
          <w:numId w:val="1"/>
        </w:numPr>
        <w:spacing w:before="60" w:after="60"/>
        <w:ind w:left="400"/>
      </w:pPr>
      <w:r>
        <w:rPr>
          <w:color w:val="2C3E50"/>
        </w:rPr>
        <w:t xml:space="preserve">Branch and call </w:t>
      </w:r>
      <w:proofErr w:type="spellStart"/>
      <w:r>
        <w:rPr>
          <w:color w:val="2C3E50"/>
        </w:rPr>
        <w:t>center</w:t>
      </w:r>
      <w:proofErr w:type="spellEnd"/>
      <w:r>
        <w:rPr>
          <w:color w:val="2C3E50"/>
        </w:rPr>
        <w:t xml:space="preserve"> outreach for high-income dormant customers</w:t>
      </w:r>
    </w:p>
    <w:p w14:paraId="471DE26B" w14:textId="77777777" w:rsidR="008604F5" w:rsidRDefault="00000000">
      <w:pPr>
        <w:pStyle w:val="ListParagraph"/>
        <w:numPr>
          <w:ilvl w:val="0"/>
          <w:numId w:val="1"/>
        </w:numPr>
        <w:spacing w:before="60" w:after="60"/>
        <w:ind w:left="400"/>
      </w:pPr>
      <w:r>
        <w:rPr>
          <w:color w:val="2C3E50"/>
        </w:rPr>
        <w:t>Starter credit cards and small personal loans to initiate credit history</w:t>
      </w:r>
    </w:p>
    <w:p w14:paraId="6083F225" w14:textId="77777777" w:rsidR="008604F5" w:rsidRDefault="00000000">
      <w:pPr>
        <w:pStyle w:val="ListParagraph"/>
        <w:numPr>
          <w:ilvl w:val="0"/>
          <w:numId w:val="1"/>
        </w:numPr>
        <w:spacing w:before="60" w:after="60"/>
        <w:ind w:left="400"/>
      </w:pPr>
      <w:r>
        <w:rPr>
          <w:color w:val="2C3E50"/>
        </w:rPr>
        <w:t>Track 90-day activation rate as primary KPI for this segment</w:t>
      </w:r>
    </w:p>
    <w:p w14:paraId="40ED617D" w14:textId="77777777" w:rsidR="008604F5" w:rsidRDefault="00000000">
      <w:r>
        <w:br w:type="page"/>
      </w:r>
    </w:p>
    <w:p w14:paraId="6DC1CF66" w14:textId="77777777" w:rsidR="008604F5" w:rsidRDefault="00000000">
      <w:pPr>
        <w:pStyle w:val="Heading1"/>
        <w:spacing w:before="400" w:after="200"/>
        <w:rPr>
          <w:b/>
          <w:bCs/>
          <w:color w:val="1F3864"/>
          <w:sz w:val="28"/>
          <w:szCs w:val="28"/>
        </w:rPr>
      </w:pPr>
      <w:r>
        <w:lastRenderedPageBreak/>
        <w:t>8. Technical Stack &amp; Project Structure</w:t>
      </w:r>
    </w:p>
    <w:p w14:paraId="3F3E77D6" w14:textId="77777777" w:rsidR="008604F5" w:rsidRDefault="008604F5">
      <w:pPr>
        <w:pBdr>
          <w:bottom w:val="single" w:sz="6" w:space="1" w:color="2980B9"/>
        </w:pBdr>
        <w:spacing w:before="100" w:after="100"/>
      </w:pPr>
    </w:p>
    <w:p w14:paraId="5A882947" w14:textId="77777777" w:rsidR="008604F5" w:rsidRDefault="008604F5">
      <w:pPr>
        <w:spacing w:before="1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00"/>
      </w:tblGrid>
      <w:tr w:rsidR="008604F5" w14:paraId="3884ABD0" w14:textId="77777777">
        <w:tblPrEx>
          <w:tblCellMar>
            <w:top w:w="0" w:type="dxa"/>
            <w:bottom w:w="0" w:type="dxa"/>
          </w:tblCellMar>
        </w:tblPrEx>
        <w:trPr>
          <w:tblHeader/>
        </w:trPr>
        <w:tc>
          <w:tcPr>
            <w:tcW w:w="2000" w:type="dxa"/>
            <w:shd w:val="clear" w:color="auto" w:fill="1F3864"/>
          </w:tcPr>
          <w:p w14:paraId="34A46F25" w14:textId="77777777" w:rsidR="008604F5" w:rsidRDefault="00000000">
            <w:pPr>
              <w:spacing w:before="80" w:after="80"/>
              <w:jc w:val="center"/>
            </w:pPr>
            <w:r>
              <w:rPr>
                <w:b/>
                <w:bCs/>
                <w:color w:val="FFFFFF"/>
                <w:sz w:val="18"/>
                <w:szCs w:val="18"/>
              </w:rPr>
              <w:t>Component</w:t>
            </w:r>
          </w:p>
        </w:tc>
        <w:tc>
          <w:tcPr>
            <w:tcW w:w="6000" w:type="dxa"/>
            <w:shd w:val="clear" w:color="auto" w:fill="1F3864"/>
          </w:tcPr>
          <w:p w14:paraId="2348BCEE" w14:textId="77777777" w:rsidR="008604F5" w:rsidRDefault="00000000">
            <w:pPr>
              <w:spacing w:before="80" w:after="80"/>
              <w:jc w:val="center"/>
            </w:pPr>
            <w:r>
              <w:rPr>
                <w:b/>
                <w:bCs/>
                <w:color w:val="FFFFFF"/>
                <w:sz w:val="18"/>
                <w:szCs w:val="18"/>
              </w:rPr>
              <w:t>Tools / Libraries</w:t>
            </w:r>
          </w:p>
        </w:tc>
      </w:tr>
      <w:tr w:rsidR="008604F5" w14:paraId="38CBE25C" w14:textId="77777777">
        <w:tblPrEx>
          <w:tblCellMar>
            <w:top w:w="0" w:type="dxa"/>
            <w:bottom w:w="0" w:type="dxa"/>
          </w:tblCellMar>
        </w:tblPrEx>
        <w:tc>
          <w:tcPr>
            <w:tcW w:w="2000" w:type="dxa"/>
            <w:shd w:val="clear" w:color="auto" w:fill="F2F8FD"/>
          </w:tcPr>
          <w:p w14:paraId="54C00AA0" w14:textId="77777777" w:rsidR="008604F5" w:rsidRDefault="00000000">
            <w:pPr>
              <w:spacing w:before="60" w:after="60"/>
              <w:jc w:val="center"/>
            </w:pPr>
            <w:r>
              <w:rPr>
                <w:color w:val="2C3E50"/>
                <w:sz w:val="18"/>
                <w:szCs w:val="18"/>
              </w:rPr>
              <w:t>Language</w:t>
            </w:r>
          </w:p>
        </w:tc>
        <w:tc>
          <w:tcPr>
            <w:tcW w:w="6000" w:type="dxa"/>
            <w:shd w:val="clear" w:color="auto" w:fill="F2F8FD"/>
          </w:tcPr>
          <w:p w14:paraId="66648193" w14:textId="77777777" w:rsidR="008604F5" w:rsidRDefault="00000000">
            <w:pPr>
              <w:spacing w:before="60" w:after="60"/>
              <w:jc w:val="center"/>
            </w:pPr>
            <w:r>
              <w:rPr>
                <w:color w:val="2C3E50"/>
                <w:sz w:val="18"/>
                <w:szCs w:val="18"/>
              </w:rPr>
              <w:t>Python 3.10</w:t>
            </w:r>
          </w:p>
        </w:tc>
      </w:tr>
      <w:tr w:rsidR="008604F5" w14:paraId="0991648D" w14:textId="77777777">
        <w:tblPrEx>
          <w:tblCellMar>
            <w:top w:w="0" w:type="dxa"/>
            <w:bottom w:w="0" w:type="dxa"/>
          </w:tblCellMar>
        </w:tblPrEx>
        <w:tc>
          <w:tcPr>
            <w:tcW w:w="2000" w:type="dxa"/>
            <w:shd w:val="clear" w:color="auto" w:fill="FFFFFF"/>
          </w:tcPr>
          <w:p w14:paraId="00B7A3DD" w14:textId="77777777" w:rsidR="008604F5" w:rsidRDefault="00000000">
            <w:pPr>
              <w:spacing w:before="60" w:after="60"/>
              <w:jc w:val="center"/>
            </w:pPr>
            <w:r>
              <w:rPr>
                <w:color w:val="2C3E50"/>
                <w:sz w:val="18"/>
                <w:szCs w:val="18"/>
              </w:rPr>
              <w:t>Data Processing</w:t>
            </w:r>
          </w:p>
        </w:tc>
        <w:tc>
          <w:tcPr>
            <w:tcW w:w="6000" w:type="dxa"/>
            <w:shd w:val="clear" w:color="auto" w:fill="FFFFFF"/>
          </w:tcPr>
          <w:p w14:paraId="201610DB" w14:textId="77777777" w:rsidR="008604F5" w:rsidRDefault="00000000">
            <w:pPr>
              <w:spacing w:before="60" w:after="60"/>
              <w:jc w:val="center"/>
            </w:pPr>
            <w:r>
              <w:rPr>
                <w:color w:val="2C3E50"/>
                <w:sz w:val="18"/>
                <w:szCs w:val="18"/>
              </w:rPr>
              <w:t>Pandas, NumPy</w:t>
            </w:r>
          </w:p>
        </w:tc>
      </w:tr>
      <w:tr w:rsidR="008604F5" w14:paraId="5CCB44F7" w14:textId="77777777">
        <w:tblPrEx>
          <w:tblCellMar>
            <w:top w:w="0" w:type="dxa"/>
            <w:bottom w:w="0" w:type="dxa"/>
          </w:tblCellMar>
        </w:tblPrEx>
        <w:tc>
          <w:tcPr>
            <w:tcW w:w="2000" w:type="dxa"/>
            <w:shd w:val="clear" w:color="auto" w:fill="F2F8FD"/>
          </w:tcPr>
          <w:p w14:paraId="29CB1CAD" w14:textId="77777777" w:rsidR="008604F5" w:rsidRDefault="00000000">
            <w:pPr>
              <w:spacing w:before="60" w:after="60"/>
              <w:jc w:val="center"/>
            </w:pPr>
            <w:r>
              <w:rPr>
                <w:color w:val="2C3E50"/>
                <w:sz w:val="18"/>
                <w:szCs w:val="18"/>
              </w:rPr>
              <w:t>Machine Learning</w:t>
            </w:r>
          </w:p>
        </w:tc>
        <w:tc>
          <w:tcPr>
            <w:tcW w:w="6000" w:type="dxa"/>
            <w:shd w:val="clear" w:color="auto" w:fill="F2F8FD"/>
          </w:tcPr>
          <w:p w14:paraId="7017D174" w14:textId="77777777" w:rsidR="008604F5" w:rsidRDefault="00000000">
            <w:pPr>
              <w:spacing w:before="60" w:after="60"/>
              <w:jc w:val="center"/>
            </w:pPr>
            <w:r>
              <w:rPr>
                <w:color w:val="2C3E50"/>
                <w:sz w:val="18"/>
                <w:szCs w:val="18"/>
              </w:rPr>
              <w:t>Scikit-learn (</w:t>
            </w:r>
            <w:proofErr w:type="spellStart"/>
            <w:r>
              <w:rPr>
                <w:color w:val="2C3E50"/>
                <w:sz w:val="18"/>
                <w:szCs w:val="18"/>
              </w:rPr>
              <w:t>KMeans</w:t>
            </w:r>
            <w:proofErr w:type="spellEnd"/>
            <w:r>
              <w:rPr>
                <w:color w:val="2C3E50"/>
                <w:sz w:val="18"/>
                <w:szCs w:val="18"/>
              </w:rPr>
              <w:t xml:space="preserve">, GMM, Hierarchical, DBSCAN, PCA, </w:t>
            </w:r>
            <w:proofErr w:type="spellStart"/>
            <w:r>
              <w:rPr>
                <w:color w:val="2C3E50"/>
                <w:sz w:val="18"/>
                <w:szCs w:val="18"/>
              </w:rPr>
              <w:t>RobustScaler</w:t>
            </w:r>
            <w:proofErr w:type="spellEnd"/>
            <w:r>
              <w:rPr>
                <w:color w:val="2C3E50"/>
                <w:sz w:val="18"/>
                <w:szCs w:val="18"/>
              </w:rPr>
              <w:t>)</w:t>
            </w:r>
          </w:p>
        </w:tc>
      </w:tr>
      <w:tr w:rsidR="008604F5" w14:paraId="1E4AC339" w14:textId="77777777">
        <w:tblPrEx>
          <w:tblCellMar>
            <w:top w:w="0" w:type="dxa"/>
            <w:bottom w:w="0" w:type="dxa"/>
          </w:tblCellMar>
        </w:tblPrEx>
        <w:tc>
          <w:tcPr>
            <w:tcW w:w="2000" w:type="dxa"/>
            <w:shd w:val="clear" w:color="auto" w:fill="FFFFFF"/>
          </w:tcPr>
          <w:p w14:paraId="7D2196A9" w14:textId="77777777" w:rsidR="008604F5" w:rsidRDefault="00000000">
            <w:pPr>
              <w:spacing w:before="60" w:after="60"/>
              <w:jc w:val="center"/>
            </w:pPr>
            <w:r>
              <w:rPr>
                <w:color w:val="2C3E50"/>
                <w:sz w:val="18"/>
                <w:szCs w:val="18"/>
              </w:rPr>
              <w:t>Statistical Analysis</w:t>
            </w:r>
          </w:p>
        </w:tc>
        <w:tc>
          <w:tcPr>
            <w:tcW w:w="6000" w:type="dxa"/>
            <w:shd w:val="clear" w:color="auto" w:fill="FFFFFF"/>
          </w:tcPr>
          <w:p w14:paraId="0C9DD6EC" w14:textId="77777777" w:rsidR="008604F5" w:rsidRDefault="00000000">
            <w:pPr>
              <w:spacing w:before="60" w:after="60"/>
              <w:jc w:val="center"/>
            </w:pPr>
            <w:r>
              <w:rPr>
                <w:color w:val="2C3E50"/>
                <w:sz w:val="18"/>
                <w:szCs w:val="18"/>
              </w:rPr>
              <w:t>SciPy (linkage, dendrogram)</w:t>
            </w:r>
          </w:p>
        </w:tc>
      </w:tr>
      <w:tr w:rsidR="008604F5" w14:paraId="21555737" w14:textId="77777777">
        <w:tblPrEx>
          <w:tblCellMar>
            <w:top w:w="0" w:type="dxa"/>
            <w:bottom w:w="0" w:type="dxa"/>
          </w:tblCellMar>
        </w:tblPrEx>
        <w:tc>
          <w:tcPr>
            <w:tcW w:w="2000" w:type="dxa"/>
            <w:shd w:val="clear" w:color="auto" w:fill="F2F8FD"/>
          </w:tcPr>
          <w:p w14:paraId="353030FB" w14:textId="77777777" w:rsidR="008604F5" w:rsidRDefault="00000000">
            <w:pPr>
              <w:spacing w:before="60" w:after="60"/>
              <w:jc w:val="center"/>
            </w:pPr>
            <w:r>
              <w:rPr>
                <w:color w:val="2C3E50"/>
                <w:sz w:val="18"/>
                <w:szCs w:val="18"/>
              </w:rPr>
              <w:t>Visualization</w:t>
            </w:r>
          </w:p>
        </w:tc>
        <w:tc>
          <w:tcPr>
            <w:tcW w:w="6000" w:type="dxa"/>
            <w:shd w:val="clear" w:color="auto" w:fill="F2F8FD"/>
          </w:tcPr>
          <w:p w14:paraId="14D3EDC5" w14:textId="77777777" w:rsidR="008604F5" w:rsidRDefault="00000000">
            <w:pPr>
              <w:spacing w:before="60" w:after="60"/>
              <w:jc w:val="center"/>
            </w:pPr>
            <w:r>
              <w:rPr>
                <w:color w:val="2C3E50"/>
                <w:sz w:val="18"/>
                <w:szCs w:val="18"/>
              </w:rPr>
              <w:t>Matplotlib, Seaborn</w:t>
            </w:r>
          </w:p>
        </w:tc>
      </w:tr>
      <w:tr w:rsidR="008604F5" w14:paraId="2B930BCF" w14:textId="77777777">
        <w:tblPrEx>
          <w:tblCellMar>
            <w:top w:w="0" w:type="dxa"/>
            <w:bottom w:w="0" w:type="dxa"/>
          </w:tblCellMar>
        </w:tblPrEx>
        <w:tc>
          <w:tcPr>
            <w:tcW w:w="2000" w:type="dxa"/>
            <w:shd w:val="clear" w:color="auto" w:fill="FFFFFF"/>
          </w:tcPr>
          <w:p w14:paraId="61FF98BE" w14:textId="77777777" w:rsidR="008604F5" w:rsidRDefault="00000000">
            <w:pPr>
              <w:spacing w:before="60" w:after="60"/>
              <w:jc w:val="center"/>
            </w:pPr>
            <w:r>
              <w:rPr>
                <w:color w:val="2C3E50"/>
                <w:sz w:val="18"/>
                <w:szCs w:val="18"/>
              </w:rPr>
              <w:t>Development Environment</w:t>
            </w:r>
          </w:p>
        </w:tc>
        <w:tc>
          <w:tcPr>
            <w:tcW w:w="6000" w:type="dxa"/>
            <w:shd w:val="clear" w:color="auto" w:fill="FFFFFF"/>
          </w:tcPr>
          <w:p w14:paraId="2593A0F8" w14:textId="77777777" w:rsidR="008604F5" w:rsidRDefault="00000000">
            <w:pPr>
              <w:spacing w:before="60" w:after="60"/>
              <w:jc w:val="center"/>
            </w:pPr>
            <w:r>
              <w:rPr>
                <w:color w:val="2C3E50"/>
                <w:sz w:val="18"/>
                <w:szCs w:val="18"/>
              </w:rPr>
              <w:t>VS Code + Jupyter Notebooks</w:t>
            </w:r>
          </w:p>
        </w:tc>
      </w:tr>
      <w:tr w:rsidR="008604F5" w14:paraId="501FC5FA" w14:textId="77777777">
        <w:tblPrEx>
          <w:tblCellMar>
            <w:top w:w="0" w:type="dxa"/>
            <w:bottom w:w="0" w:type="dxa"/>
          </w:tblCellMar>
        </w:tblPrEx>
        <w:tc>
          <w:tcPr>
            <w:tcW w:w="2000" w:type="dxa"/>
            <w:shd w:val="clear" w:color="auto" w:fill="F2F8FD"/>
          </w:tcPr>
          <w:p w14:paraId="4338C324" w14:textId="77777777" w:rsidR="008604F5" w:rsidRDefault="00000000">
            <w:pPr>
              <w:spacing w:before="60" w:after="60"/>
              <w:jc w:val="center"/>
            </w:pPr>
            <w:r>
              <w:rPr>
                <w:color w:val="2C3E50"/>
                <w:sz w:val="18"/>
                <w:szCs w:val="18"/>
              </w:rPr>
              <w:t>Version Control</w:t>
            </w:r>
          </w:p>
        </w:tc>
        <w:tc>
          <w:tcPr>
            <w:tcW w:w="6000" w:type="dxa"/>
            <w:shd w:val="clear" w:color="auto" w:fill="F2F8FD"/>
          </w:tcPr>
          <w:p w14:paraId="73A305BB" w14:textId="77777777" w:rsidR="008604F5" w:rsidRDefault="00000000">
            <w:pPr>
              <w:spacing w:before="60" w:after="60"/>
              <w:jc w:val="center"/>
            </w:pPr>
            <w:r>
              <w:rPr>
                <w:color w:val="2C3E50"/>
                <w:sz w:val="18"/>
                <w:szCs w:val="18"/>
              </w:rPr>
              <w:t>Git + GitHub</w:t>
            </w:r>
          </w:p>
        </w:tc>
      </w:tr>
      <w:tr w:rsidR="008604F5" w14:paraId="2601DCC9" w14:textId="77777777">
        <w:tblPrEx>
          <w:tblCellMar>
            <w:top w:w="0" w:type="dxa"/>
            <w:bottom w:w="0" w:type="dxa"/>
          </w:tblCellMar>
        </w:tblPrEx>
        <w:tc>
          <w:tcPr>
            <w:tcW w:w="2000" w:type="dxa"/>
            <w:shd w:val="clear" w:color="auto" w:fill="FFFFFF"/>
          </w:tcPr>
          <w:p w14:paraId="6DFAE926" w14:textId="77777777" w:rsidR="008604F5" w:rsidRDefault="00000000">
            <w:pPr>
              <w:spacing w:before="60" w:after="60"/>
              <w:jc w:val="center"/>
            </w:pPr>
            <w:r>
              <w:rPr>
                <w:color w:val="2C3E50"/>
                <w:sz w:val="18"/>
                <w:szCs w:val="18"/>
              </w:rPr>
              <w:t>Dataset Source</w:t>
            </w:r>
          </w:p>
        </w:tc>
        <w:tc>
          <w:tcPr>
            <w:tcW w:w="6000" w:type="dxa"/>
            <w:shd w:val="clear" w:color="auto" w:fill="FFFFFF"/>
          </w:tcPr>
          <w:p w14:paraId="4DCF5522" w14:textId="77777777" w:rsidR="008604F5" w:rsidRDefault="00000000">
            <w:pPr>
              <w:spacing w:before="60" w:after="60"/>
              <w:jc w:val="center"/>
            </w:pPr>
            <w:r>
              <w:rPr>
                <w:color w:val="2C3E50"/>
                <w:sz w:val="18"/>
                <w:szCs w:val="18"/>
              </w:rPr>
              <w:t>Kaggle — Home Credit Default Risk Competition</w:t>
            </w:r>
          </w:p>
        </w:tc>
      </w:tr>
    </w:tbl>
    <w:p w14:paraId="307FBFEC" w14:textId="77777777" w:rsidR="008604F5" w:rsidRDefault="008604F5">
      <w:pPr>
        <w:spacing w:before="200"/>
      </w:pPr>
    </w:p>
    <w:p w14:paraId="2FF27D5A" w14:textId="77777777" w:rsidR="008604F5" w:rsidRDefault="00000000">
      <w:pPr>
        <w:pStyle w:val="Heading2"/>
        <w:spacing w:before="300" w:after="150"/>
        <w:rPr>
          <w:b/>
          <w:bCs/>
          <w:color w:val="2980B9"/>
          <w:sz w:val="24"/>
          <w:szCs w:val="24"/>
        </w:rPr>
      </w:pPr>
      <w:r>
        <w:t>Project Notebooks</w:t>
      </w:r>
    </w:p>
    <w:p w14:paraId="04BFBD84" w14:textId="77777777" w:rsidR="008604F5" w:rsidRDefault="008604F5">
      <w:pPr>
        <w:spacing w:before="1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2886"/>
        <w:gridCol w:w="2929"/>
      </w:tblGrid>
      <w:tr w:rsidR="008604F5" w14:paraId="01991596" w14:textId="77777777">
        <w:tblPrEx>
          <w:tblCellMar>
            <w:top w:w="0" w:type="dxa"/>
            <w:bottom w:w="0" w:type="dxa"/>
          </w:tblCellMar>
        </w:tblPrEx>
        <w:trPr>
          <w:tblHeader/>
        </w:trPr>
        <w:tc>
          <w:tcPr>
            <w:tcW w:w="2000" w:type="dxa"/>
            <w:shd w:val="clear" w:color="auto" w:fill="1F3864"/>
          </w:tcPr>
          <w:p w14:paraId="4AD61FEF" w14:textId="77777777" w:rsidR="008604F5" w:rsidRDefault="00000000">
            <w:pPr>
              <w:spacing w:before="80" w:after="80"/>
              <w:jc w:val="center"/>
            </w:pPr>
            <w:r>
              <w:rPr>
                <w:b/>
                <w:bCs/>
                <w:color w:val="FFFFFF"/>
                <w:sz w:val="18"/>
                <w:szCs w:val="18"/>
              </w:rPr>
              <w:t>Notebook</w:t>
            </w:r>
          </w:p>
        </w:tc>
        <w:tc>
          <w:tcPr>
            <w:tcW w:w="3000" w:type="dxa"/>
            <w:shd w:val="clear" w:color="auto" w:fill="1F3864"/>
          </w:tcPr>
          <w:p w14:paraId="1393E965" w14:textId="77777777" w:rsidR="008604F5" w:rsidRDefault="00000000">
            <w:pPr>
              <w:spacing w:before="80" w:after="80"/>
              <w:jc w:val="center"/>
            </w:pPr>
            <w:r>
              <w:rPr>
                <w:b/>
                <w:bCs/>
                <w:color w:val="FFFFFF"/>
                <w:sz w:val="18"/>
                <w:szCs w:val="18"/>
              </w:rPr>
              <w:t>Content</w:t>
            </w:r>
          </w:p>
        </w:tc>
        <w:tc>
          <w:tcPr>
            <w:tcW w:w="3000" w:type="dxa"/>
            <w:shd w:val="clear" w:color="auto" w:fill="1F3864"/>
          </w:tcPr>
          <w:p w14:paraId="2C6D8BCE" w14:textId="77777777" w:rsidR="008604F5" w:rsidRDefault="00000000">
            <w:pPr>
              <w:spacing w:before="80" w:after="80"/>
              <w:jc w:val="center"/>
            </w:pPr>
            <w:r>
              <w:rPr>
                <w:b/>
                <w:bCs/>
                <w:color w:val="FFFFFF"/>
                <w:sz w:val="18"/>
                <w:szCs w:val="18"/>
              </w:rPr>
              <w:t>Key Output</w:t>
            </w:r>
          </w:p>
        </w:tc>
      </w:tr>
      <w:tr w:rsidR="008604F5" w14:paraId="51CA6141" w14:textId="77777777">
        <w:tblPrEx>
          <w:tblCellMar>
            <w:top w:w="0" w:type="dxa"/>
            <w:bottom w:w="0" w:type="dxa"/>
          </w:tblCellMar>
        </w:tblPrEx>
        <w:tc>
          <w:tcPr>
            <w:tcW w:w="2000" w:type="dxa"/>
            <w:shd w:val="clear" w:color="auto" w:fill="F2F8FD"/>
          </w:tcPr>
          <w:p w14:paraId="68DDD45C" w14:textId="77777777" w:rsidR="008604F5" w:rsidRDefault="00000000">
            <w:pPr>
              <w:spacing w:before="60" w:after="60"/>
              <w:jc w:val="center"/>
            </w:pPr>
            <w:r>
              <w:rPr>
                <w:color w:val="2C3E50"/>
                <w:sz w:val="18"/>
                <w:szCs w:val="18"/>
              </w:rPr>
              <w:t>01_</w:t>
            </w:r>
            <w:proofErr w:type="gramStart"/>
            <w:r>
              <w:rPr>
                <w:color w:val="2C3E50"/>
                <w:sz w:val="18"/>
                <w:szCs w:val="18"/>
              </w:rPr>
              <w:t>eda.ipynb</w:t>
            </w:r>
            <w:proofErr w:type="gramEnd"/>
          </w:p>
        </w:tc>
        <w:tc>
          <w:tcPr>
            <w:tcW w:w="3000" w:type="dxa"/>
            <w:shd w:val="clear" w:color="auto" w:fill="F2F8FD"/>
          </w:tcPr>
          <w:p w14:paraId="2128C875" w14:textId="77777777" w:rsidR="008604F5" w:rsidRDefault="00000000">
            <w:pPr>
              <w:spacing w:before="60" w:after="60"/>
              <w:jc w:val="center"/>
            </w:pPr>
            <w:r>
              <w:rPr>
                <w:color w:val="2C3E50"/>
                <w:sz w:val="18"/>
                <w:szCs w:val="18"/>
              </w:rPr>
              <w:t>Data loading, EDA, missing value treatment</w:t>
            </w:r>
          </w:p>
        </w:tc>
        <w:tc>
          <w:tcPr>
            <w:tcW w:w="3000" w:type="dxa"/>
            <w:shd w:val="clear" w:color="auto" w:fill="F2F8FD"/>
          </w:tcPr>
          <w:p w14:paraId="349EF92F" w14:textId="77777777" w:rsidR="008604F5" w:rsidRDefault="00000000">
            <w:pPr>
              <w:spacing w:before="60" w:after="60"/>
              <w:jc w:val="center"/>
            </w:pPr>
            <w:r>
              <w:rPr>
                <w:color w:val="2C3E50"/>
                <w:sz w:val="18"/>
                <w:szCs w:val="18"/>
              </w:rPr>
              <w:t>Clean application dataset, distribution plots</w:t>
            </w:r>
          </w:p>
        </w:tc>
      </w:tr>
      <w:tr w:rsidR="008604F5" w14:paraId="7C874EE5" w14:textId="77777777">
        <w:tblPrEx>
          <w:tblCellMar>
            <w:top w:w="0" w:type="dxa"/>
            <w:bottom w:w="0" w:type="dxa"/>
          </w:tblCellMar>
        </w:tblPrEx>
        <w:tc>
          <w:tcPr>
            <w:tcW w:w="2000" w:type="dxa"/>
            <w:shd w:val="clear" w:color="auto" w:fill="FFFFFF"/>
          </w:tcPr>
          <w:p w14:paraId="5C01EB01" w14:textId="77777777" w:rsidR="008604F5" w:rsidRDefault="00000000">
            <w:pPr>
              <w:spacing w:before="60" w:after="60"/>
              <w:jc w:val="center"/>
            </w:pPr>
            <w:r>
              <w:rPr>
                <w:color w:val="2C3E50"/>
                <w:sz w:val="18"/>
                <w:szCs w:val="18"/>
              </w:rPr>
              <w:t>02_feature_</w:t>
            </w:r>
            <w:proofErr w:type="gramStart"/>
            <w:r>
              <w:rPr>
                <w:color w:val="2C3E50"/>
                <w:sz w:val="18"/>
                <w:szCs w:val="18"/>
              </w:rPr>
              <w:t>engineering.ipynb</w:t>
            </w:r>
            <w:proofErr w:type="gramEnd"/>
          </w:p>
        </w:tc>
        <w:tc>
          <w:tcPr>
            <w:tcW w:w="3000" w:type="dxa"/>
            <w:shd w:val="clear" w:color="auto" w:fill="FFFFFF"/>
          </w:tcPr>
          <w:p w14:paraId="50A170E2" w14:textId="77777777" w:rsidR="008604F5" w:rsidRDefault="00000000">
            <w:pPr>
              <w:spacing w:before="60" w:after="60"/>
              <w:jc w:val="center"/>
            </w:pPr>
            <w:r>
              <w:rPr>
                <w:color w:val="2C3E50"/>
                <w:sz w:val="18"/>
                <w:szCs w:val="18"/>
              </w:rPr>
              <w:t>Multi-source merge, RFM computation, feature creation</w:t>
            </w:r>
          </w:p>
        </w:tc>
        <w:tc>
          <w:tcPr>
            <w:tcW w:w="3000" w:type="dxa"/>
            <w:shd w:val="clear" w:color="auto" w:fill="FFFFFF"/>
          </w:tcPr>
          <w:p w14:paraId="5C74810A" w14:textId="77777777" w:rsidR="008604F5" w:rsidRDefault="00000000">
            <w:pPr>
              <w:spacing w:before="60" w:after="60"/>
              <w:jc w:val="center"/>
            </w:pPr>
            <w:r>
              <w:rPr>
                <w:color w:val="2C3E50"/>
                <w:sz w:val="18"/>
                <w:szCs w:val="18"/>
              </w:rPr>
              <w:t>enriched_features.csv — 51 features</w:t>
            </w:r>
          </w:p>
        </w:tc>
      </w:tr>
      <w:tr w:rsidR="008604F5" w14:paraId="061798A6" w14:textId="77777777">
        <w:tblPrEx>
          <w:tblCellMar>
            <w:top w:w="0" w:type="dxa"/>
            <w:bottom w:w="0" w:type="dxa"/>
          </w:tblCellMar>
        </w:tblPrEx>
        <w:tc>
          <w:tcPr>
            <w:tcW w:w="2000" w:type="dxa"/>
            <w:shd w:val="clear" w:color="auto" w:fill="F2F8FD"/>
          </w:tcPr>
          <w:p w14:paraId="6DEAA777" w14:textId="77777777" w:rsidR="008604F5" w:rsidRDefault="00000000">
            <w:pPr>
              <w:spacing w:before="60" w:after="60"/>
              <w:jc w:val="center"/>
            </w:pPr>
            <w:r>
              <w:rPr>
                <w:color w:val="2C3E50"/>
                <w:sz w:val="18"/>
                <w:szCs w:val="18"/>
              </w:rPr>
              <w:t>03_</w:t>
            </w:r>
            <w:proofErr w:type="gramStart"/>
            <w:r>
              <w:rPr>
                <w:color w:val="2C3E50"/>
                <w:sz w:val="18"/>
                <w:szCs w:val="18"/>
              </w:rPr>
              <w:t>clustering.ipynb</w:t>
            </w:r>
            <w:proofErr w:type="gramEnd"/>
          </w:p>
        </w:tc>
        <w:tc>
          <w:tcPr>
            <w:tcW w:w="3000" w:type="dxa"/>
            <w:shd w:val="clear" w:color="auto" w:fill="F2F8FD"/>
          </w:tcPr>
          <w:p w14:paraId="5E277F3B" w14:textId="77777777" w:rsidR="008604F5" w:rsidRDefault="00000000">
            <w:pPr>
              <w:spacing w:before="60" w:after="60"/>
              <w:jc w:val="center"/>
            </w:pPr>
            <w:r>
              <w:rPr>
                <w:color w:val="2C3E50"/>
                <w:sz w:val="18"/>
                <w:szCs w:val="18"/>
              </w:rPr>
              <w:t xml:space="preserve">PCA, </w:t>
            </w:r>
            <w:proofErr w:type="spellStart"/>
            <w:r>
              <w:rPr>
                <w:color w:val="2C3E50"/>
                <w:sz w:val="18"/>
                <w:szCs w:val="18"/>
              </w:rPr>
              <w:t>KMeans</w:t>
            </w:r>
            <w:proofErr w:type="spellEnd"/>
            <w:r>
              <w:rPr>
                <w:color w:val="2C3E50"/>
                <w:sz w:val="18"/>
                <w:szCs w:val="18"/>
              </w:rPr>
              <w:t>, GMM, Hierarchical, DBSCAN, evaluation</w:t>
            </w:r>
          </w:p>
        </w:tc>
        <w:tc>
          <w:tcPr>
            <w:tcW w:w="3000" w:type="dxa"/>
            <w:shd w:val="clear" w:color="auto" w:fill="F2F8FD"/>
          </w:tcPr>
          <w:p w14:paraId="2C48F624" w14:textId="77777777" w:rsidR="008604F5" w:rsidRDefault="00000000">
            <w:pPr>
              <w:spacing w:before="60" w:after="60"/>
              <w:jc w:val="center"/>
            </w:pPr>
            <w:r>
              <w:rPr>
                <w:color w:val="2C3E50"/>
                <w:sz w:val="18"/>
                <w:szCs w:val="18"/>
              </w:rPr>
              <w:t>segmented_customers.csv, all metric outputs</w:t>
            </w:r>
          </w:p>
        </w:tc>
      </w:tr>
      <w:tr w:rsidR="008604F5" w14:paraId="3ACE0385" w14:textId="77777777">
        <w:tblPrEx>
          <w:tblCellMar>
            <w:top w:w="0" w:type="dxa"/>
            <w:bottom w:w="0" w:type="dxa"/>
          </w:tblCellMar>
        </w:tblPrEx>
        <w:tc>
          <w:tcPr>
            <w:tcW w:w="2000" w:type="dxa"/>
            <w:shd w:val="clear" w:color="auto" w:fill="FFFFFF"/>
          </w:tcPr>
          <w:p w14:paraId="5247DC6A" w14:textId="77777777" w:rsidR="008604F5" w:rsidRDefault="00000000">
            <w:pPr>
              <w:spacing w:before="60" w:after="60"/>
              <w:jc w:val="center"/>
            </w:pPr>
            <w:r>
              <w:rPr>
                <w:color w:val="2C3E50"/>
                <w:sz w:val="18"/>
                <w:szCs w:val="18"/>
              </w:rPr>
              <w:t>04_clv_</w:t>
            </w:r>
            <w:proofErr w:type="gramStart"/>
            <w:r>
              <w:rPr>
                <w:color w:val="2C3E50"/>
                <w:sz w:val="18"/>
                <w:szCs w:val="18"/>
              </w:rPr>
              <w:t>profiling.ipynb</w:t>
            </w:r>
            <w:proofErr w:type="gramEnd"/>
          </w:p>
        </w:tc>
        <w:tc>
          <w:tcPr>
            <w:tcW w:w="3000" w:type="dxa"/>
            <w:shd w:val="clear" w:color="auto" w:fill="FFFFFF"/>
          </w:tcPr>
          <w:p w14:paraId="29DFAC9F" w14:textId="77777777" w:rsidR="008604F5" w:rsidRDefault="00000000">
            <w:pPr>
              <w:spacing w:before="60" w:after="60"/>
              <w:jc w:val="center"/>
            </w:pPr>
            <w:r>
              <w:rPr>
                <w:color w:val="2C3E50"/>
                <w:sz w:val="18"/>
                <w:szCs w:val="18"/>
              </w:rPr>
              <w:t>CLV estimation, segment profiling, recommendations</w:t>
            </w:r>
          </w:p>
        </w:tc>
        <w:tc>
          <w:tcPr>
            <w:tcW w:w="3000" w:type="dxa"/>
            <w:shd w:val="clear" w:color="auto" w:fill="FFFFFF"/>
          </w:tcPr>
          <w:p w14:paraId="04EE08A3" w14:textId="77777777" w:rsidR="008604F5" w:rsidRDefault="00000000">
            <w:pPr>
              <w:spacing w:before="60" w:after="60"/>
              <w:jc w:val="center"/>
            </w:pPr>
            <w:r>
              <w:rPr>
                <w:color w:val="2C3E50"/>
                <w:sz w:val="18"/>
                <w:szCs w:val="18"/>
              </w:rPr>
              <w:t>CLV summary table, heatmap, business strategy</w:t>
            </w:r>
          </w:p>
        </w:tc>
      </w:tr>
    </w:tbl>
    <w:p w14:paraId="0C69E8E6" w14:textId="77777777" w:rsidR="008604F5" w:rsidRDefault="008604F5">
      <w:pPr>
        <w:spacing w:before="200"/>
      </w:pPr>
    </w:p>
    <w:p w14:paraId="56188264" w14:textId="77777777" w:rsidR="008604F5" w:rsidRDefault="00000000">
      <w:pPr>
        <w:pStyle w:val="Heading1"/>
        <w:spacing w:before="400" w:after="200"/>
        <w:rPr>
          <w:b/>
          <w:bCs/>
          <w:color w:val="1F3864"/>
          <w:sz w:val="28"/>
          <w:szCs w:val="28"/>
        </w:rPr>
      </w:pPr>
      <w:r>
        <w:t>9. Key Learnings</w:t>
      </w:r>
    </w:p>
    <w:p w14:paraId="054F1112" w14:textId="77777777" w:rsidR="008604F5" w:rsidRDefault="008604F5">
      <w:pPr>
        <w:pBdr>
          <w:bottom w:val="single" w:sz="6" w:space="1" w:color="2980B9"/>
        </w:pBdr>
        <w:spacing w:before="100" w:after="100"/>
      </w:pPr>
    </w:p>
    <w:p w14:paraId="454E91BE" w14:textId="77777777" w:rsidR="008604F5" w:rsidRDefault="00000000">
      <w:pPr>
        <w:pStyle w:val="ListParagraph"/>
        <w:numPr>
          <w:ilvl w:val="0"/>
          <w:numId w:val="1"/>
        </w:numPr>
        <w:spacing w:before="60" w:after="60"/>
        <w:ind w:left="400"/>
      </w:pPr>
      <w:r>
        <w:rPr>
          <w:b/>
          <w:bCs/>
          <w:color w:val="2980B9"/>
        </w:rPr>
        <w:t xml:space="preserve">Preprocessing Impact: </w:t>
      </w:r>
      <w:r>
        <w:rPr>
          <w:color w:val="2C3E50"/>
        </w:rPr>
        <w:t>Feature distribution quality drives clustering performance more than algorithm choice — preprocessing alone improved Silhouette Score from 0.11 to 0.64</w:t>
      </w:r>
    </w:p>
    <w:p w14:paraId="7239F452" w14:textId="77777777" w:rsidR="008604F5" w:rsidRDefault="00000000">
      <w:pPr>
        <w:pStyle w:val="ListParagraph"/>
        <w:numPr>
          <w:ilvl w:val="0"/>
          <w:numId w:val="1"/>
        </w:numPr>
        <w:spacing w:before="60" w:after="60"/>
        <w:ind w:left="400"/>
      </w:pPr>
      <w:r>
        <w:rPr>
          <w:b/>
          <w:bCs/>
          <w:color w:val="2980B9"/>
        </w:rPr>
        <w:t xml:space="preserve">Real RFM vs Proxies: </w:t>
      </w:r>
      <w:r>
        <w:rPr>
          <w:color w:val="2C3E50"/>
        </w:rPr>
        <w:t xml:space="preserve">Real RFM from transaction data produces meaningfully richer </w:t>
      </w:r>
      <w:proofErr w:type="spellStart"/>
      <w:r>
        <w:rPr>
          <w:color w:val="2C3E50"/>
        </w:rPr>
        <w:t>behavioral</w:t>
      </w:r>
      <w:proofErr w:type="spellEnd"/>
      <w:r>
        <w:rPr>
          <w:color w:val="2C3E50"/>
        </w:rPr>
        <w:t xml:space="preserve"> features than application-level proxies</w:t>
      </w:r>
    </w:p>
    <w:p w14:paraId="345EE6E0" w14:textId="77777777" w:rsidR="008604F5" w:rsidRDefault="00000000">
      <w:pPr>
        <w:pStyle w:val="ListParagraph"/>
        <w:numPr>
          <w:ilvl w:val="0"/>
          <w:numId w:val="1"/>
        </w:numPr>
        <w:spacing w:before="60" w:after="60"/>
        <w:ind w:left="400"/>
      </w:pPr>
      <w:r>
        <w:rPr>
          <w:b/>
          <w:bCs/>
          <w:color w:val="2980B9"/>
        </w:rPr>
        <w:t xml:space="preserve">Cross-Method Validation: </w:t>
      </w:r>
      <w:r>
        <w:rPr>
          <w:color w:val="2C3E50"/>
        </w:rPr>
        <w:t>High method agreement (ARI 0.95) is stronger evidence of cluster validity than any single metric alone</w:t>
      </w:r>
    </w:p>
    <w:p w14:paraId="37CBE73B" w14:textId="77777777" w:rsidR="008604F5" w:rsidRDefault="00000000">
      <w:pPr>
        <w:pStyle w:val="ListParagraph"/>
        <w:numPr>
          <w:ilvl w:val="0"/>
          <w:numId w:val="1"/>
        </w:numPr>
        <w:spacing w:before="60" w:after="60"/>
        <w:ind w:left="400"/>
      </w:pPr>
      <w:r>
        <w:rPr>
          <w:b/>
          <w:bCs/>
          <w:color w:val="2980B9"/>
        </w:rPr>
        <w:t xml:space="preserve">Methodological Rigor: </w:t>
      </w:r>
      <w:r>
        <w:rPr>
          <w:color w:val="2C3E50"/>
        </w:rPr>
        <w:t>Documenting failed methods (DBSCAN) and explaining why they failed demonstrates analytical maturity</w:t>
      </w:r>
    </w:p>
    <w:p w14:paraId="2472A3B1" w14:textId="77777777" w:rsidR="008604F5" w:rsidRDefault="00000000">
      <w:pPr>
        <w:pStyle w:val="ListParagraph"/>
        <w:numPr>
          <w:ilvl w:val="0"/>
          <w:numId w:val="1"/>
        </w:numPr>
        <w:spacing w:before="60" w:after="60"/>
        <w:ind w:left="400"/>
      </w:pPr>
      <w:r>
        <w:rPr>
          <w:b/>
          <w:bCs/>
          <w:color w:val="2980B9"/>
        </w:rPr>
        <w:t xml:space="preserve">Business vs Statistics: </w:t>
      </w:r>
      <w:r>
        <w:rPr>
          <w:color w:val="2C3E50"/>
        </w:rPr>
        <w:t>Business interpretability should inform K selection even when statistical metrics suggest a lower K</w:t>
      </w:r>
    </w:p>
    <w:p w14:paraId="5CFE8E4C" w14:textId="77777777" w:rsidR="008604F5" w:rsidRDefault="00000000">
      <w:pPr>
        <w:pStyle w:val="ListParagraph"/>
        <w:numPr>
          <w:ilvl w:val="0"/>
          <w:numId w:val="1"/>
        </w:numPr>
        <w:spacing w:before="60" w:after="60"/>
        <w:ind w:left="400"/>
      </w:pPr>
      <w:r>
        <w:rPr>
          <w:b/>
          <w:bCs/>
          <w:color w:val="2980B9"/>
        </w:rPr>
        <w:t xml:space="preserve">Scalability Awareness: </w:t>
      </w:r>
      <w:r>
        <w:rPr>
          <w:color w:val="2C3E50"/>
        </w:rPr>
        <w:t>Large datasets (300K+) require memory-aware design — Hierarchical Clustering on full data requires 352GB RAM, necessitating sample-based validation</w:t>
      </w:r>
    </w:p>
    <w:p w14:paraId="2CA5E103" w14:textId="77777777" w:rsidR="008604F5" w:rsidRDefault="008604F5">
      <w:pPr>
        <w:spacing w:before="200"/>
      </w:pPr>
    </w:p>
    <w:p w14:paraId="72B5FD0A" w14:textId="77777777" w:rsidR="008604F5" w:rsidRDefault="00000000">
      <w:pPr>
        <w:pStyle w:val="Heading1"/>
        <w:spacing w:before="400" w:after="200"/>
        <w:rPr>
          <w:b/>
          <w:bCs/>
          <w:color w:val="1F3864"/>
          <w:sz w:val="28"/>
          <w:szCs w:val="28"/>
        </w:rPr>
      </w:pPr>
      <w:r>
        <w:t>10. Conclusion</w:t>
      </w:r>
    </w:p>
    <w:p w14:paraId="4AB95760" w14:textId="77777777" w:rsidR="008604F5" w:rsidRDefault="008604F5">
      <w:pPr>
        <w:pBdr>
          <w:bottom w:val="single" w:sz="6" w:space="1" w:color="2980B9"/>
        </w:pBdr>
        <w:spacing w:before="100" w:after="100"/>
      </w:pPr>
    </w:p>
    <w:p w14:paraId="4359E9B2" w14:textId="77777777" w:rsidR="008604F5" w:rsidRDefault="00000000">
      <w:pPr>
        <w:spacing w:before="80" w:after="80"/>
        <w:jc w:val="both"/>
      </w:pPr>
      <w:r>
        <w:rPr>
          <w:color w:val="2C3E50"/>
        </w:rPr>
        <w:t>This project demonstrates end-to-end unsupervised machine learning on real banking data — from multi-source feature engineering through rigorous clustering validation to actionable business recommendations. The final model segments 307,511 customers into four distinct groups with a Silhouette Score of 0.64, validated by near-perfect cross-method agreement (ARI 0.95).</w:t>
      </w:r>
    </w:p>
    <w:p w14:paraId="6B673A1D" w14:textId="77777777" w:rsidR="008604F5" w:rsidRDefault="008604F5">
      <w:pPr>
        <w:spacing w:before="100"/>
      </w:pPr>
    </w:p>
    <w:p w14:paraId="722D4C50" w14:textId="77777777" w:rsidR="008604F5" w:rsidRDefault="00000000">
      <w:pPr>
        <w:spacing w:before="80" w:after="80"/>
        <w:jc w:val="both"/>
      </w:pPr>
      <w:r>
        <w:rPr>
          <w:color w:val="2C3E50"/>
        </w:rPr>
        <w:t>The project is directly applicable to customer value management (CVM) functions within retail and private banking — a domain that every major Indian bank (HDFC, ICICI, Kotak, Axis) actively invests in. The methodology follows industry-standard practices used by analytics teams and management consulting firms (McKinsey, BCG) in their banking engagements.</w:t>
      </w:r>
    </w:p>
    <w:p w14:paraId="4ED59AEA" w14:textId="77777777" w:rsidR="008604F5" w:rsidRDefault="008604F5">
      <w:pPr>
        <w:spacing w:before="100"/>
      </w:pPr>
    </w:p>
    <w:p w14:paraId="73A4D49A" w14:textId="77777777" w:rsidR="008604F5" w:rsidRDefault="00000000">
      <w:pPr>
        <w:spacing w:before="80" w:after="80"/>
        <w:jc w:val="both"/>
      </w:pPr>
      <w:r>
        <w:rPr>
          <w:color w:val="2C3E50"/>
        </w:rPr>
        <w:t>The combination of technical rigor, real-world data, and business framing makes this project a strong representation of data science capability for BFSI roles.</w:t>
      </w:r>
    </w:p>
    <w:p w14:paraId="157D10BC" w14:textId="77777777" w:rsidR="008604F5" w:rsidRDefault="008604F5">
      <w:pPr>
        <w:spacing w:before="200"/>
      </w:pPr>
    </w:p>
    <w:p w14:paraId="79F7A847" w14:textId="77777777" w:rsidR="008604F5" w:rsidRDefault="008604F5">
      <w:pPr>
        <w:pBdr>
          <w:bottom w:val="single" w:sz="6" w:space="1" w:color="2980B9"/>
        </w:pBdr>
        <w:spacing w:before="100" w:after="100"/>
      </w:pPr>
    </w:p>
    <w:p w14:paraId="2CFF9D89" w14:textId="77777777" w:rsidR="008604F5" w:rsidRDefault="00000000">
      <w:pPr>
        <w:spacing w:before="100" w:after="60"/>
        <w:jc w:val="center"/>
      </w:pPr>
      <w:r>
        <w:rPr>
          <w:i/>
          <w:iCs/>
          <w:color w:val="2980B9"/>
          <w:sz w:val="18"/>
          <w:szCs w:val="18"/>
        </w:rPr>
        <w:t>GitHub Repository: github.com/</w:t>
      </w:r>
      <w:proofErr w:type="spellStart"/>
      <w:r>
        <w:rPr>
          <w:i/>
          <w:iCs/>
          <w:color w:val="2980B9"/>
          <w:sz w:val="18"/>
          <w:szCs w:val="18"/>
        </w:rPr>
        <w:t>VineelGundala</w:t>
      </w:r>
      <w:proofErr w:type="spellEnd"/>
      <w:r>
        <w:rPr>
          <w:i/>
          <w:iCs/>
          <w:color w:val="2980B9"/>
          <w:sz w:val="18"/>
          <w:szCs w:val="18"/>
        </w:rPr>
        <w:t>/bank-segmentation</w:t>
      </w:r>
    </w:p>
    <w:p w14:paraId="654B606B" w14:textId="77777777" w:rsidR="008604F5" w:rsidRDefault="00000000">
      <w:pPr>
        <w:spacing w:after="60"/>
        <w:jc w:val="center"/>
      </w:pPr>
      <w:r>
        <w:rPr>
          <w:i/>
          <w:iCs/>
          <w:color w:val="7F8C8D"/>
          <w:sz w:val="18"/>
          <w:szCs w:val="18"/>
        </w:rPr>
        <w:t>Dataset: Home Credit Default Risk — Kaggle Competition</w:t>
      </w:r>
    </w:p>
    <w:sectPr w:rsidR="008604F5">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7E622" w14:textId="77777777" w:rsidR="00E31055" w:rsidRDefault="00E31055">
      <w:r>
        <w:separator/>
      </w:r>
    </w:p>
  </w:endnote>
  <w:endnote w:type="continuationSeparator" w:id="0">
    <w:p w14:paraId="56990CF7" w14:textId="77777777" w:rsidR="00E31055" w:rsidRDefault="00E31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824D" w14:textId="77777777" w:rsidR="008604F5" w:rsidRDefault="00000000">
    <w:pPr>
      <w:pBdr>
        <w:top w:val="single" w:sz="4" w:space="1" w:color="2980B9"/>
      </w:pBdr>
      <w:spacing w:before="100"/>
      <w:jc w:val="center"/>
    </w:pPr>
    <w:r>
      <w:rPr>
        <w:color w:val="7F8C8D"/>
        <w:sz w:val="16"/>
        <w:szCs w:val="16"/>
      </w:rPr>
      <w:t xml:space="preserve">Vineel </w:t>
    </w:r>
    <w:proofErr w:type="gramStart"/>
    <w:r>
      <w:rPr>
        <w:color w:val="7F8C8D"/>
        <w:sz w:val="16"/>
        <w:szCs w:val="16"/>
      </w:rPr>
      <w:t>Gundala  |</w:t>
    </w:r>
    <w:proofErr w:type="gramEnd"/>
    <w:r>
      <w:rPr>
        <w:color w:val="7F8C8D"/>
        <w:sz w:val="16"/>
        <w:szCs w:val="16"/>
      </w:rPr>
      <w:t xml:space="preserve">  </w:t>
    </w:r>
    <w:proofErr w:type="gramStart"/>
    <w:r>
      <w:rPr>
        <w:color w:val="7F8C8D"/>
        <w:sz w:val="16"/>
        <w:szCs w:val="16"/>
      </w:rPr>
      <w:t>PGDBA  |</w:t>
    </w:r>
    <w:proofErr w:type="gramEnd"/>
    <w:r>
      <w:rPr>
        <w:color w:val="7F8C8D"/>
        <w:sz w:val="16"/>
        <w:szCs w:val="16"/>
      </w:rPr>
      <w:t xml:space="preserve">  </w:t>
    </w:r>
    <w:r>
      <w:rPr>
        <w:color w:val="7F8C8D"/>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214D" w14:textId="77777777" w:rsidR="00E31055" w:rsidRDefault="00E31055">
      <w:r>
        <w:separator/>
      </w:r>
    </w:p>
  </w:footnote>
  <w:footnote w:type="continuationSeparator" w:id="0">
    <w:p w14:paraId="6268C350" w14:textId="77777777" w:rsidR="00E31055" w:rsidRDefault="00E31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CFFB" w14:textId="77777777" w:rsidR="008604F5" w:rsidRDefault="00000000">
    <w:pPr>
      <w:pBdr>
        <w:bottom w:val="single" w:sz="4" w:space="1" w:color="2980B9"/>
      </w:pBdr>
      <w:spacing w:after="100"/>
      <w:jc w:val="right"/>
    </w:pPr>
    <w:r>
      <w:rPr>
        <w:color w:val="7F8C8D"/>
        <w:sz w:val="16"/>
        <w:szCs w:val="16"/>
      </w:rPr>
      <w:t>Bank Customer Segmentation &amp; CLV Analysis</w:t>
    </w:r>
    <w:r>
      <w:rPr>
        <w:i/>
        <w:iCs/>
        <w:color w:val="7F8C8D"/>
        <w:sz w:val="16"/>
        <w:szCs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41F07"/>
    <w:multiLevelType w:val="hybridMultilevel"/>
    <w:tmpl w:val="1806DED8"/>
    <w:lvl w:ilvl="0" w:tplc="8626085C">
      <w:start w:val="1"/>
      <w:numFmt w:val="bullet"/>
      <w:lvlText w:val="•"/>
      <w:lvlJc w:val="left"/>
      <w:pPr>
        <w:ind w:left="400" w:hanging="200"/>
      </w:pPr>
    </w:lvl>
    <w:lvl w:ilvl="1" w:tplc="34FC1A2C">
      <w:numFmt w:val="decimal"/>
      <w:lvlText w:val=""/>
      <w:lvlJc w:val="left"/>
    </w:lvl>
    <w:lvl w:ilvl="2" w:tplc="5D726E04">
      <w:numFmt w:val="decimal"/>
      <w:lvlText w:val=""/>
      <w:lvlJc w:val="left"/>
    </w:lvl>
    <w:lvl w:ilvl="3" w:tplc="E6DAC48E">
      <w:numFmt w:val="decimal"/>
      <w:lvlText w:val=""/>
      <w:lvlJc w:val="left"/>
    </w:lvl>
    <w:lvl w:ilvl="4" w:tplc="1B6423D4">
      <w:numFmt w:val="decimal"/>
      <w:lvlText w:val=""/>
      <w:lvlJc w:val="left"/>
    </w:lvl>
    <w:lvl w:ilvl="5" w:tplc="E1DC3FE8">
      <w:numFmt w:val="decimal"/>
      <w:lvlText w:val=""/>
      <w:lvlJc w:val="left"/>
    </w:lvl>
    <w:lvl w:ilvl="6" w:tplc="FBC0B9F6">
      <w:numFmt w:val="decimal"/>
      <w:lvlText w:val=""/>
      <w:lvlJc w:val="left"/>
    </w:lvl>
    <w:lvl w:ilvl="7" w:tplc="B7AE0D88">
      <w:numFmt w:val="decimal"/>
      <w:lvlText w:val=""/>
      <w:lvlJc w:val="left"/>
    </w:lvl>
    <w:lvl w:ilvl="8" w:tplc="97449792">
      <w:numFmt w:val="decimal"/>
      <w:lvlText w:val=""/>
      <w:lvlJc w:val="left"/>
    </w:lvl>
  </w:abstractNum>
  <w:abstractNum w:abstractNumId="1" w15:restartNumberingAfterBreak="0">
    <w:nsid w:val="7DF43D28"/>
    <w:multiLevelType w:val="hybridMultilevel"/>
    <w:tmpl w:val="B666DA20"/>
    <w:lvl w:ilvl="0" w:tplc="81E22F82">
      <w:start w:val="1"/>
      <w:numFmt w:val="bullet"/>
      <w:lvlText w:val="●"/>
      <w:lvlJc w:val="left"/>
      <w:pPr>
        <w:ind w:left="720" w:hanging="360"/>
      </w:pPr>
    </w:lvl>
    <w:lvl w:ilvl="1" w:tplc="190E6F40">
      <w:start w:val="1"/>
      <w:numFmt w:val="bullet"/>
      <w:lvlText w:val="○"/>
      <w:lvlJc w:val="left"/>
      <w:pPr>
        <w:ind w:left="1440" w:hanging="360"/>
      </w:pPr>
    </w:lvl>
    <w:lvl w:ilvl="2" w:tplc="5F3C121A">
      <w:start w:val="1"/>
      <w:numFmt w:val="bullet"/>
      <w:lvlText w:val="■"/>
      <w:lvlJc w:val="left"/>
      <w:pPr>
        <w:ind w:left="2160" w:hanging="360"/>
      </w:pPr>
    </w:lvl>
    <w:lvl w:ilvl="3" w:tplc="D766E4B8">
      <w:start w:val="1"/>
      <w:numFmt w:val="bullet"/>
      <w:lvlText w:val="●"/>
      <w:lvlJc w:val="left"/>
      <w:pPr>
        <w:ind w:left="2880" w:hanging="360"/>
      </w:pPr>
    </w:lvl>
    <w:lvl w:ilvl="4" w:tplc="2200A108">
      <w:start w:val="1"/>
      <w:numFmt w:val="bullet"/>
      <w:lvlText w:val="○"/>
      <w:lvlJc w:val="left"/>
      <w:pPr>
        <w:ind w:left="3600" w:hanging="360"/>
      </w:pPr>
    </w:lvl>
    <w:lvl w:ilvl="5" w:tplc="23D87128">
      <w:start w:val="1"/>
      <w:numFmt w:val="bullet"/>
      <w:lvlText w:val="■"/>
      <w:lvlJc w:val="left"/>
      <w:pPr>
        <w:ind w:left="4320" w:hanging="360"/>
      </w:pPr>
    </w:lvl>
    <w:lvl w:ilvl="6" w:tplc="72AEFFB6">
      <w:start w:val="1"/>
      <w:numFmt w:val="bullet"/>
      <w:lvlText w:val="●"/>
      <w:lvlJc w:val="left"/>
      <w:pPr>
        <w:ind w:left="5040" w:hanging="360"/>
      </w:pPr>
    </w:lvl>
    <w:lvl w:ilvl="7" w:tplc="B662866E">
      <w:start w:val="1"/>
      <w:numFmt w:val="bullet"/>
      <w:lvlText w:val="●"/>
      <w:lvlJc w:val="left"/>
      <w:pPr>
        <w:ind w:left="5760" w:hanging="360"/>
      </w:pPr>
    </w:lvl>
    <w:lvl w:ilvl="8" w:tplc="ADDEB62A">
      <w:start w:val="1"/>
      <w:numFmt w:val="bullet"/>
      <w:lvlText w:val="●"/>
      <w:lvlJc w:val="left"/>
      <w:pPr>
        <w:ind w:left="6480" w:hanging="360"/>
      </w:pPr>
    </w:lvl>
  </w:abstractNum>
  <w:num w:numId="1" w16cid:durableId="18639335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4F5"/>
    <w:rsid w:val="008604F5"/>
    <w:rsid w:val="00B51CC3"/>
    <w:rsid w:val="00D66362"/>
    <w:rsid w:val="00E31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046D"/>
  <w15:docId w15:val="{D4E5825E-93F0-46C3-8C63-409054B3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2317</Words>
  <Characters>13212</Characters>
  <Application>Microsoft Office Word</Application>
  <DocSecurity>0</DocSecurity>
  <Lines>110</Lines>
  <Paragraphs>30</Paragraphs>
  <ScaleCrop>false</ScaleCrop>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Gundala Vineel</cp:lastModifiedBy>
  <cp:revision>2</cp:revision>
  <dcterms:created xsi:type="dcterms:W3CDTF">2026-07-20T11:03:00Z</dcterms:created>
  <dcterms:modified xsi:type="dcterms:W3CDTF">2026-07-20T11:12:00Z</dcterms:modified>
</cp:coreProperties>
</file>