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Tank Wars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destroy other players tank</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There are two players of different countries who are enemies </w:t>
        <w:tab/>
        <w:t xml:space="preserve">of each other so they decided to have a battle who will lose and who will win so they are having tank's gun so they can shoot so the next day they go through the walls and attack each other the advantage of both players is they have extra lazers,cannons etc.. so they have to take them and then they will get the particular weapon for some time...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1</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can shoot other player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2</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can shoot other player</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66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don't move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2"/>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310" w:dyaOrig="4034">
          <v:rect xmlns:o="urn:schemas-microsoft-com:office:office" xmlns:v="urn:schemas-microsoft-com:vml" id="rectole0000000000" style="width:415.500000pt;height:2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lazers and defeating other player.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4">
    <w:abstractNumId w:val="12"/>
  </w:num>
  <w:num w:numId="37">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