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20D1" w14:textId="024C63A4" w:rsidR="008861F7" w:rsidRPr="00D46052" w:rsidRDefault="001836B0">
      <w:p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 xml:space="preserve">L’analisi di bilancio è utilizzata per fornire un giudizio su una certa impresa, mediante il calcolo di indicatori sintetici o proxy, definiti anche indici di bilancio. La maggior parte degli indici è standard, mentre si possono creare indici per soddisfare particolari requisiti. </w:t>
      </w:r>
    </w:p>
    <w:p w14:paraId="47972BFF" w14:textId="433EDB9A" w:rsidR="001836B0" w:rsidRPr="00D46052" w:rsidRDefault="001836B0" w:rsidP="001836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L’analisi ad indici, per essere significativa, non può riferirsi ad un unico periodo e ad unica impresa.</w:t>
      </w:r>
    </w:p>
    <w:p w14:paraId="5D7B7238" w14:textId="10E0AC79" w:rsidR="001836B0" w:rsidRPr="00D46052" w:rsidRDefault="001836B0" w:rsidP="001836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In particolare nell’analisi di bilancio, indipendentemente dall’indice che si vuole calcolare, è necessario eseguire una riclassificazione:</w:t>
      </w:r>
    </w:p>
    <w:p w14:paraId="1645534F" w14:textId="46A8DA64" w:rsidR="001836B0" w:rsidRPr="00D46052" w:rsidRDefault="001836B0" w:rsidP="001836B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Lo stato patrimoniale secondo il criterio di liquidità/esigibilità.</w:t>
      </w:r>
    </w:p>
    <w:p w14:paraId="56CF0C10" w14:textId="0EC59F88" w:rsidR="001836B0" w:rsidRPr="00D46052" w:rsidRDefault="001836B0" w:rsidP="001836B0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Il conto economico in formato scalare per natura.</w:t>
      </w:r>
    </w:p>
    <w:p w14:paraId="4E85D9D4" w14:textId="0CA552FA" w:rsidR="001836B0" w:rsidRPr="00D46052" w:rsidRDefault="001836B0" w:rsidP="001836B0">
      <w:p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Presupposto dell’analisi a indici</w:t>
      </w:r>
    </w:p>
    <w:p w14:paraId="3D6CFD10" w14:textId="67C41D7C" w:rsidR="001836B0" w:rsidRPr="00D46052" w:rsidRDefault="001836B0" w:rsidP="001836B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Equilibrio economico, capacità dell’impresa di generare reddito economico e di remunerare tutti i fattori produttivi, compreso il capitale di rischio (tutti coloro che hanno finanziato l’impresa, anche terzi).</w:t>
      </w:r>
    </w:p>
    <w:p w14:paraId="5E313A8E" w14:textId="44531A1C" w:rsidR="001836B0" w:rsidRPr="00D46052" w:rsidRDefault="001836B0" w:rsidP="001836B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Equilibrio finanziario, capacità dell’impresa di far fronte alle obbligazioni di natura finanziaria che si è assunta attraverso le attività (risorse) di cui dispone.</w:t>
      </w:r>
    </w:p>
    <w:p w14:paraId="431D8CEC" w14:textId="0C81AE3E" w:rsidR="001836B0" w:rsidRPr="00D46052" w:rsidRDefault="001836B0" w:rsidP="001836B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Equilibrio patrimoniale, capacità dell’impresa di gestire in modo efficiente il capitale di cui dispone.</w:t>
      </w:r>
    </w:p>
    <w:p w14:paraId="66064A67" w14:textId="0D93F58D" w:rsidR="001836B0" w:rsidRPr="00D46052" w:rsidRDefault="001836B0" w:rsidP="001836B0">
      <w:p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Classificazione degli indici</w:t>
      </w:r>
    </w:p>
    <w:p w14:paraId="003FCDAF" w14:textId="4C4F092D" w:rsidR="00190DA1" w:rsidRPr="00D46052" w:rsidRDefault="00190DA1" w:rsidP="00190DA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Indici di liquidità e copertura</w:t>
      </w:r>
    </w:p>
    <w:p w14:paraId="0F1FF28B" w14:textId="5A4C2CD9" w:rsidR="00190DA1" w:rsidRPr="00D46052" w:rsidRDefault="00190DA1" w:rsidP="00190DA1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>Hanno l’obiettivo di verificare l’equilibrio finanziario dell’impresa</w:t>
      </w:r>
    </w:p>
    <w:p w14:paraId="37616696" w14:textId="6542138A" w:rsidR="00190DA1" w:rsidRPr="00D46052" w:rsidRDefault="00190DA1" w:rsidP="00190DA1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 xml:space="preserve">Analizzano la </w:t>
      </w:r>
      <w:r w:rsidRPr="00D46052">
        <w:rPr>
          <w:rFonts w:ascii="Times New Roman" w:hAnsi="Times New Roman" w:cs="Times New Roman"/>
          <w:b/>
          <w:bCs/>
          <w:sz w:val="24"/>
          <w:szCs w:val="24"/>
        </w:rPr>
        <w:t>solvibilità dell’impresa nel breve periodo</w:t>
      </w:r>
      <w:r w:rsidRPr="00D46052">
        <w:rPr>
          <w:rFonts w:ascii="Times New Roman" w:hAnsi="Times New Roman" w:cs="Times New Roman"/>
          <w:sz w:val="24"/>
          <w:szCs w:val="24"/>
        </w:rPr>
        <w:t xml:space="preserve"> (capacità di onorare obbligazioni di natura finanziaria) e l’</w:t>
      </w:r>
      <w:r w:rsidRPr="00D46052">
        <w:rPr>
          <w:rFonts w:ascii="Times New Roman" w:hAnsi="Times New Roman" w:cs="Times New Roman"/>
          <w:b/>
          <w:bCs/>
          <w:sz w:val="24"/>
          <w:szCs w:val="24"/>
        </w:rPr>
        <w:t>equilibrio finanziario</w:t>
      </w:r>
      <w:r w:rsidRPr="00D46052">
        <w:rPr>
          <w:rFonts w:ascii="Times New Roman" w:hAnsi="Times New Roman" w:cs="Times New Roman"/>
          <w:sz w:val="24"/>
          <w:szCs w:val="24"/>
        </w:rPr>
        <w:t>.</w:t>
      </w:r>
    </w:p>
    <w:p w14:paraId="32F481B4" w14:textId="57A7FDF8" w:rsidR="00190DA1" w:rsidRPr="00D46052" w:rsidRDefault="00190DA1" w:rsidP="00190DA1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 xml:space="preserve">L’indice di solvibilità dell’impresa nel breve periodo è il </w:t>
      </w:r>
      <w:r w:rsidRPr="00D46052">
        <w:rPr>
          <w:rFonts w:ascii="Times New Roman" w:hAnsi="Times New Roman" w:cs="Times New Roman"/>
          <w:b/>
          <w:bCs/>
          <w:sz w:val="24"/>
          <w:szCs w:val="24"/>
        </w:rPr>
        <w:t>rapporto corrente</w:t>
      </w:r>
      <w:r w:rsidRPr="00D46052">
        <w:rPr>
          <w:rFonts w:ascii="Times New Roman" w:hAnsi="Times New Roman" w:cs="Times New Roman"/>
          <w:sz w:val="24"/>
          <w:szCs w:val="24"/>
        </w:rPr>
        <w:t xml:space="preserve"> (RC) </w:t>
      </w:r>
      <w:r w:rsidRPr="00D46052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46052">
        <w:rPr>
          <w:rFonts w:ascii="Times New Roman" w:hAnsi="Times New Roman" w:cs="Times New Roman"/>
          <w:sz w:val="24"/>
          <w:szCs w:val="24"/>
        </w:rPr>
        <w:t xml:space="preserve"> Attività correnti / passività correnti. Il valore soglia è pari a 1, se RC &gt; 1 si ha un eccesso di liquidità, viceversa si avrà un difetto di liquidità.</w:t>
      </w:r>
    </w:p>
    <w:p w14:paraId="0EFE9600" w14:textId="57757B40" w:rsidR="00190DA1" w:rsidRPr="00D46052" w:rsidRDefault="004B65F9" w:rsidP="00190DA1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 xml:space="preserve">Una correzione del rapporto corrente è l’indice di liquidità immediata (acid test) </w:t>
      </w:r>
      <w:r w:rsidRPr="00D46052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46052">
        <w:rPr>
          <w:rFonts w:ascii="Times New Roman" w:hAnsi="Times New Roman" w:cs="Times New Roman"/>
          <w:sz w:val="24"/>
          <w:szCs w:val="24"/>
        </w:rPr>
        <w:t xml:space="preserve"> Attività correnti – rimanenze / passività correnti</w:t>
      </w:r>
    </w:p>
    <w:p w14:paraId="574671DC" w14:textId="5A47ABF6" w:rsidR="00D46052" w:rsidRDefault="00D46052" w:rsidP="00D46052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6052">
        <w:rPr>
          <w:rFonts w:ascii="Times New Roman" w:hAnsi="Times New Roman" w:cs="Times New Roman"/>
          <w:sz w:val="24"/>
          <w:szCs w:val="24"/>
        </w:rPr>
        <w:t xml:space="preserve">Indice di equilibrio finanziario di medio – lungo periodo </w:t>
      </w:r>
      <w:r w:rsidRPr="00D46052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460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CDCE1" w14:textId="77777777" w:rsidR="00D46052" w:rsidRPr="00D46052" w:rsidRDefault="00D46052" w:rsidP="00D46052">
      <w:pPr>
        <w:pStyle w:val="Paragrafoelenco"/>
        <w:ind w:left="2160"/>
        <w:rPr>
          <w:rFonts w:ascii="Times New Roman" w:hAnsi="Times New Roman" w:cs="Times New Roman"/>
          <w:sz w:val="24"/>
          <w:szCs w:val="24"/>
        </w:rPr>
      </w:pPr>
    </w:p>
    <w:p w14:paraId="51063B5D" w14:textId="446E2875" w:rsidR="004B65F9" w:rsidRPr="00D46052" w:rsidRDefault="00D46052" w:rsidP="00D46052">
      <w:pPr>
        <w:pStyle w:val="Paragrafoelenco"/>
        <w:ind w:left="216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Flusso di cassa netto del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attività operativa (utile senza ammortamenti)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Passività non correnti</m:t>
              </m:r>
            </m:den>
          </m:f>
        </m:oMath>
      </m:oMathPara>
    </w:p>
    <w:p w14:paraId="5C00174C" w14:textId="77777777" w:rsidR="00D46052" w:rsidRPr="00D46052" w:rsidRDefault="00D46052" w:rsidP="00D4605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112DEF4" w14:textId="6B004B0D" w:rsidR="00D46052" w:rsidRDefault="00D46052" w:rsidP="007072ED">
      <w:pPr>
        <w:rPr>
          <w:rFonts w:ascii="Times New Roman" w:hAnsi="Times New Roman" w:cs="Times New Roman"/>
          <w:sz w:val="24"/>
          <w:szCs w:val="24"/>
        </w:rPr>
      </w:pPr>
    </w:p>
    <w:p w14:paraId="054C2F9B" w14:textId="7A88190A" w:rsidR="007072ED" w:rsidRDefault="007072ED" w:rsidP="00707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L’autonomia finanziaria si misura con l’omonimo indice </w:t>
      </w:r>
      <w:r w:rsidRPr="007072E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Patrimonio netto / capitale investito</w:t>
      </w:r>
    </w:p>
    <w:p w14:paraId="4FDF62F3" w14:textId="7DC587BC" w:rsidR="007072ED" w:rsidRPr="007072ED" w:rsidRDefault="007072ED" w:rsidP="00707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L’elasticità ai finanziamenti si misura anch’essa con l’omonimo indice </w:t>
      </w:r>
      <w:r w:rsidRPr="007072E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passività correnti / Capitale investito. L’Ef rappresenta la quota parte del capitale investito che in quanto costituito da passività correnti può essere rinegoziata: tale capacità di rinegoziazione è detta elasticità.</w:t>
      </w:r>
    </w:p>
    <w:sectPr w:rsidR="007072ED" w:rsidRPr="007072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4279E"/>
    <w:multiLevelType w:val="hybridMultilevel"/>
    <w:tmpl w:val="295AE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068B"/>
    <w:multiLevelType w:val="hybridMultilevel"/>
    <w:tmpl w:val="7B76C4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200D7"/>
    <w:multiLevelType w:val="hybridMultilevel"/>
    <w:tmpl w:val="B8063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49"/>
    <w:rsid w:val="001836B0"/>
    <w:rsid w:val="00190DA1"/>
    <w:rsid w:val="0032623C"/>
    <w:rsid w:val="004515F7"/>
    <w:rsid w:val="004B65F9"/>
    <w:rsid w:val="007072ED"/>
    <w:rsid w:val="00A37849"/>
    <w:rsid w:val="00D46052"/>
    <w:rsid w:val="00F0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449"/>
  <w15:chartTrackingRefBased/>
  <w15:docId w15:val="{41DB3650-FEB8-4C44-894A-572ECA1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36B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46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Vianello</dc:creator>
  <cp:keywords/>
  <dc:description/>
  <cp:lastModifiedBy>Gabriele Vianello</cp:lastModifiedBy>
  <cp:revision>3</cp:revision>
  <dcterms:created xsi:type="dcterms:W3CDTF">2020-09-30T07:20:00Z</dcterms:created>
  <dcterms:modified xsi:type="dcterms:W3CDTF">2020-09-30T08:54:00Z</dcterms:modified>
</cp:coreProperties>
</file>