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24CC" w:rsidRDefault="00A724CC" w:rsidP="00A724CC">
      <w:pPr>
        <w:pStyle w:val="Titre1"/>
      </w:pPr>
      <w:r w:rsidRPr="0035513B">
        <w:t xml:space="preserve">Rapport de compréhension du besoin </w:t>
      </w:r>
      <w:r>
        <w:t>–</w:t>
      </w:r>
      <w:r w:rsidRPr="0035513B">
        <w:t xml:space="preserve"> </w:t>
      </w:r>
      <w:r>
        <w:t>Risques</w:t>
      </w:r>
    </w:p>
    <w:p w:rsidR="00A724CC" w:rsidRDefault="00A724CC"/>
    <w:p w:rsidR="00A724CC" w:rsidRDefault="00A724CC" w:rsidP="00632F39">
      <w:pPr>
        <w:jc w:val="both"/>
      </w:pPr>
      <w:r>
        <w:t>La définition des risques ainsi permettent de déterminer le niveau de priorité des différents items. Si une fonctionnalité est cruciale à l’accomplissement du projet ou si une autre fonctionnalité est essentielle pour que l’application fonctionne correctement. Ce sont des critères qui permettent d’organiser l’ordre dans lequel les fonctionnalités seront développées et/ou l’attention qu’il faudra y porter, et éventuellement proposer une solution en cas de plantage.</w:t>
      </w:r>
    </w:p>
    <w:p w:rsidR="00A724CC" w:rsidRDefault="00A724CC" w:rsidP="00632F39">
      <w:pPr>
        <w:jc w:val="both"/>
      </w:pPr>
      <w:r>
        <w:t>A ce stade du projet où nous sommes encore en phase d’analyse de l’application actuelle, il est difficile d’être exhaustif à ce sujet. Il faudra y revenir plus tard quand nous aurons, dans un premier temps, une meilleure approche du sujet, et dans u</w:t>
      </w:r>
      <w:bookmarkStart w:id="0" w:name="_GoBack"/>
      <w:bookmarkEnd w:id="0"/>
      <w:r>
        <w:t>n deuxième temps lorsque nous aurons l’opportunité de parler du besoin au client.</w:t>
      </w:r>
    </w:p>
    <w:p w:rsidR="00A724CC" w:rsidRDefault="00A724CC" w:rsidP="00632F39">
      <w:pPr>
        <w:jc w:val="both"/>
      </w:pPr>
      <w:r>
        <w:t>Nous avons d’ores et déjà une première matrice des risques assez courtes mais qui met un point d’honneur sur l’importance du respect des délais, notamment dans le cadre de la formation LP S2IMa. Le contenu quant à lui est juste après, il est essentiel que le besoin du client soit étudié, comprit, et satisfait. Les ressources, en revanche passent en dernières. Nous sommes 5 personnes assignées au projet et il n’y a pas de raison qu’il y ait un changement . La seule prudence que nous devront avoir au sujet des ressources est en rapport avec Jérémie qui sera occasionnellement absent, il faudra donc anticiper ces absences afin de ne pas perdre de temps ces jours là.</w:t>
      </w:r>
    </w:p>
    <w:tbl>
      <w:tblPr>
        <w:tblStyle w:val="TableauGrille4-Accentuation1"/>
        <w:tblW w:w="0" w:type="auto"/>
        <w:tblLook w:val="04A0" w:firstRow="1" w:lastRow="0" w:firstColumn="1" w:lastColumn="0" w:noHBand="0" w:noVBand="1"/>
      </w:tblPr>
      <w:tblGrid>
        <w:gridCol w:w="2265"/>
        <w:gridCol w:w="2265"/>
        <w:gridCol w:w="2266"/>
        <w:gridCol w:w="2266"/>
      </w:tblGrid>
      <w:tr w:rsidR="00A724CC" w:rsidTr="00A724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tc>
        <w:tc>
          <w:tcPr>
            <w:tcW w:w="2265"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1</w:t>
            </w:r>
          </w:p>
        </w:tc>
        <w:tc>
          <w:tcPr>
            <w:tcW w:w="2266"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2</w:t>
            </w:r>
          </w:p>
        </w:tc>
        <w:tc>
          <w:tcPr>
            <w:tcW w:w="2266" w:type="dxa"/>
          </w:tcPr>
          <w:p w:rsidR="00A724CC" w:rsidRDefault="00A724CC">
            <w:pPr>
              <w:cnfStyle w:val="100000000000" w:firstRow="1" w:lastRow="0" w:firstColumn="0" w:lastColumn="0" w:oddVBand="0" w:evenVBand="0" w:oddHBand="0" w:evenHBand="0" w:firstRowFirstColumn="0" w:firstRowLastColumn="0" w:lastRowFirstColumn="0" w:lastRowLastColumn="0"/>
            </w:pPr>
            <w:r>
              <w:t>Priorité 3</w:t>
            </w:r>
          </w:p>
        </w:tc>
      </w:tr>
      <w:tr w:rsidR="00A724CC" w:rsidTr="00A7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Contenu</w:t>
            </w:r>
          </w:p>
        </w:tc>
        <w:tc>
          <w:tcPr>
            <w:tcW w:w="2265"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r w:rsidRPr="00A724CC">
              <w:rPr>
                <w:b/>
                <w:sz w:val="24"/>
              </w:rPr>
              <w:t>X</w:t>
            </w: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r>
      <w:tr w:rsidR="00A724CC" w:rsidTr="00A724CC">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Délai</w:t>
            </w:r>
          </w:p>
        </w:tc>
        <w:tc>
          <w:tcPr>
            <w:tcW w:w="2265"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r w:rsidRPr="00A724CC">
              <w:rPr>
                <w:b/>
                <w:sz w:val="24"/>
              </w:rPr>
              <w:t>X</w:t>
            </w:r>
          </w:p>
        </w:tc>
        <w:tc>
          <w:tcPr>
            <w:tcW w:w="2266"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000000" w:firstRow="0" w:lastRow="0" w:firstColumn="0" w:lastColumn="0" w:oddVBand="0" w:evenVBand="0" w:oddHBand="0" w:evenHBand="0" w:firstRowFirstColumn="0" w:firstRowLastColumn="0" w:lastRowFirstColumn="0" w:lastRowLastColumn="0"/>
              <w:rPr>
                <w:b/>
                <w:sz w:val="24"/>
              </w:rPr>
            </w:pPr>
          </w:p>
        </w:tc>
      </w:tr>
      <w:tr w:rsidR="00A724CC" w:rsidTr="00A724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rsidR="00A724CC" w:rsidRDefault="00A724CC">
            <w:r>
              <w:t>Ressources</w:t>
            </w:r>
          </w:p>
        </w:tc>
        <w:tc>
          <w:tcPr>
            <w:tcW w:w="2265"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p>
        </w:tc>
        <w:tc>
          <w:tcPr>
            <w:tcW w:w="2266" w:type="dxa"/>
          </w:tcPr>
          <w:p w:rsidR="00A724CC" w:rsidRPr="00A724CC" w:rsidRDefault="00A724CC" w:rsidP="00A724CC">
            <w:pPr>
              <w:jc w:val="center"/>
              <w:cnfStyle w:val="000000100000" w:firstRow="0" w:lastRow="0" w:firstColumn="0" w:lastColumn="0" w:oddVBand="0" w:evenVBand="0" w:oddHBand="1" w:evenHBand="0" w:firstRowFirstColumn="0" w:firstRowLastColumn="0" w:lastRowFirstColumn="0" w:lastRowLastColumn="0"/>
              <w:rPr>
                <w:b/>
                <w:sz w:val="24"/>
              </w:rPr>
            </w:pPr>
            <w:r w:rsidRPr="00A724CC">
              <w:rPr>
                <w:b/>
                <w:sz w:val="24"/>
              </w:rPr>
              <w:t>X</w:t>
            </w:r>
          </w:p>
        </w:tc>
      </w:tr>
    </w:tbl>
    <w:p w:rsidR="000C07E2" w:rsidRDefault="000C07E2"/>
    <w:p w:rsidR="00A724CC" w:rsidRDefault="00A724CC"/>
    <w:sectPr w:rsidR="00A72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A5"/>
    <w:rsid w:val="000C07E2"/>
    <w:rsid w:val="00632F39"/>
    <w:rsid w:val="00A724CC"/>
    <w:rsid w:val="00C23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4A2"/>
  <w15:chartTrackingRefBased/>
  <w15:docId w15:val="{5ADDF1E4-C454-4284-9AC8-ECEED1E7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724CC"/>
    <w:pPr>
      <w:keepNext/>
      <w:keepLines/>
      <w:spacing w:before="240" w:after="0"/>
      <w:outlineLvl w:val="0"/>
    </w:pPr>
    <w:rPr>
      <w:rFonts w:asciiTheme="majorHAnsi" w:eastAsiaTheme="majorEastAsia" w:hAnsiTheme="majorHAnsi" w:cstheme="majorBidi"/>
      <w:color w:val="2E74B5" w:themeColor="accent1" w:themeShade="BF"/>
      <w:sz w:val="44"/>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2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724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A724C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5">
    <w:name w:val="Plain Table 5"/>
    <w:basedOn w:val="TableauNormal"/>
    <w:uiPriority w:val="45"/>
    <w:rsid w:val="00A724C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Accentuation5">
    <w:name w:val="Grid Table 1 Light Accent 5"/>
    <w:basedOn w:val="TableauNormal"/>
    <w:uiPriority w:val="46"/>
    <w:rsid w:val="00A724C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eauGrille4-Accentuation5">
    <w:name w:val="Grid Table 4 Accent 5"/>
    <w:basedOn w:val="TableauNormal"/>
    <w:uiPriority w:val="49"/>
    <w:rsid w:val="00A724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auGrille4-Accentuation1">
    <w:name w:val="Grid Table 4 Accent 1"/>
    <w:basedOn w:val="TableauNormal"/>
    <w:uiPriority w:val="49"/>
    <w:rsid w:val="00A724C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itre1Car">
    <w:name w:val="Titre 1 Car"/>
    <w:basedOn w:val="Policepardfaut"/>
    <w:link w:val="Titre1"/>
    <w:uiPriority w:val="9"/>
    <w:rsid w:val="00A724CC"/>
    <w:rPr>
      <w:rFonts w:asciiTheme="majorHAnsi" w:eastAsiaTheme="majorEastAsia" w:hAnsiTheme="majorHAnsi" w:cstheme="majorBidi"/>
      <w:color w:val="2E74B5" w:themeColor="accent1" w:themeShade="BF"/>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245</Words>
  <Characters>1349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Palud Sebastien</dc:creator>
  <cp:keywords/>
  <dc:description/>
  <cp:lastModifiedBy>Palud Sebastien</cp:lastModifiedBy>
  <cp:revision>4</cp:revision>
  <dcterms:created xsi:type="dcterms:W3CDTF">2016-09-30T12:05:00Z</dcterms:created>
  <dcterms:modified xsi:type="dcterms:W3CDTF">2016-09-30T13:00:00Z</dcterms:modified>
</cp:coreProperties>
</file>