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6A6B6A" w14:textId="2514B2FA" w:rsidR="002B439F" w:rsidRPr="009469BB" w:rsidRDefault="00765450">
      <w:pPr>
        <w:rPr>
          <w:b/>
          <w:bCs/>
        </w:rPr>
      </w:pPr>
      <w:r w:rsidRPr="009469BB">
        <w:rPr>
          <w:b/>
          <w:bCs/>
        </w:rPr>
        <w:br/>
      </w:r>
      <w:r w:rsidR="00281805" w:rsidRPr="009469BB">
        <w:rPr>
          <w:b/>
          <w:bCs/>
        </w:rPr>
        <w:t>Prepare</w:t>
      </w:r>
      <w:r w:rsidR="00C1085C" w:rsidRPr="009469BB">
        <w:rPr>
          <w:b/>
          <w:bCs/>
        </w:rPr>
        <w:t xml:space="preserve"> for Elicitation</w:t>
      </w:r>
    </w:p>
    <w:p w14:paraId="1783F19C" w14:textId="324E9C11" w:rsidR="00281805" w:rsidRPr="009469BB" w:rsidRDefault="00281805" w:rsidP="00E63242">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Finalize the topic and scope of the elicitation</w:t>
      </w:r>
    </w:p>
    <w:p w14:paraId="250853DD" w14:textId="00889577" w:rsidR="00C1085C" w:rsidRPr="00BB65FC" w:rsidRDefault="009469BB" w:rsidP="00BB65FC">
      <w:pPr>
        <w:pStyle w:val="ListParagraph"/>
        <w:spacing w:after="0" w:line="240" w:lineRule="auto"/>
        <w:textAlignment w:val="center"/>
        <w:rPr>
          <w:rFonts w:ascii="Calibri" w:eastAsia="Times New Roman" w:hAnsi="Calibri" w:cs="Calibri"/>
          <w:color w:val="000000"/>
        </w:rPr>
      </w:pPr>
      <w:r>
        <w:t>Elicit business and user requirements for Wonton POS, focusing on online ordering, counter operations, payment handling, pickup scheduling, order tracking, table management, kitchen coordination, staff administration, and revenue reporting within the current project scope.</w:t>
      </w:r>
    </w:p>
    <w:p w14:paraId="719EB4BA" w14:textId="77777777" w:rsidR="00C1085C" w:rsidRPr="009469BB" w:rsidRDefault="00C1085C" w:rsidP="00E63242">
      <w:pPr>
        <w:pStyle w:val="ListParagraph"/>
        <w:spacing w:after="0" w:line="240" w:lineRule="auto"/>
        <w:textAlignment w:val="center"/>
        <w:rPr>
          <w:rFonts w:ascii="Calibri" w:eastAsia="Times New Roman" w:hAnsi="Calibri" w:cs="Calibri"/>
          <w:color w:val="000000"/>
        </w:rPr>
      </w:pPr>
    </w:p>
    <w:p w14:paraId="4966FA1D" w14:textId="6E8E4106" w:rsidR="00281805" w:rsidRPr="009469BB" w:rsidRDefault="00281805" w:rsidP="00DD5D23">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Identify any additional participants</w:t>
      </w:r>
    </w:p>
    <w:p w14:paraId="626176A5" w14:textId="532DABAE" w:rsidR="00DD5D23" w:rsidRPr="009469BB" w:rsidRDefault="00DD5D23" w:rsidP="00DD5D23">
      <w:pPr>
        <w:spacing w:after="0" w:line="240" w:lineRule="auto"/>
        <w:textAlignment w:val="center"/>
        <w:rPr>
          <w:rFonts w:ascii="Calibri" w:eastAsia="Times New Roman" w:hAnsi="Calibri" w:cs="Calibri"/>
          <w:color w:val="000000"/>
        </w:rPr>
      </w:pPr>
    </w:p>
    <w:p w14:paraId="739E4021" w14:textId="19C8227B" w:rsidR="00C1085C" w:rsidRPr="009469BB" w:rsidRDefault="00CA6CE3" w:rsidP="00BB65FC">
      <w:pPr>
        <w:spacing w:after="0" w:line="240" w:lineRule="auto"/>
        <w:ind w:left="720"/>
        <w:textAlignment w:val="center"/>
        <w:rPr>
          <w:rFonts w:ascii="Calibri" w:eastAsia="Times New Roman" w:hAnsi="Calibri" w:cs="Calibri"/>
          <w:color w:val="000000"/>
        </w:rPr>
      </w:pPr>
      <w:r>
        <w:t>Primary participants: Nguyen Quang Anh (project sponsor), FOH Manager Representative, BOH Manager Representative, operational representatives from cashier/service/kitchen workflows, and the project team: Nguyen Thi Hai My (Business Analyst), Nguyen Dat Vinh (Project Lead / System Analyst), Vuong Gia Ly (Business Analyst), Nguyen Minh Duc (System Analyst), Dang Khanh Huyen (Business Analyst), Le Thanh Dat (System Analyst), Nguyen Dinh Chien (QA / Documentation), Nguyen Thien Hieu (System Analyst).</w:t>
      </w:r>
    </w:p>
    <w:p w14:paraId="169552E0" w14:textId="540F43FF" w:rsidR="00DD5D23" w:rsidRPr="009469BB" w:rsidRDefault="00281805" w:rsidP="00DD5D23">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Analyze participants</w:t>
      </w:r>
      <w:r w:rsidR="00DD5D23" w:rsidRPr="009469BB">
        <w:rPr>
          <w:rFonts w:ascii="Calibri" w:eastAsia="Times New Roman" w:hAnsi="Calibri" w:cs="Calibri"/>
          <w:color w:val="000000"/>
        </w:rPr>
        <w:t xml:space="preserve"> –</w:t>
      </w:r>
    </w:p>
    <w:p w14:paraId="74A3EEF6" w14:textId="0CB3F6B2" w:rsidR="00C1085C" w:rsidRPr="009469BB" w:rsidRDefault="00DD5D23" w:rsidP="00BB65FC">
      <w:pPr>
        <w:spacing w:after="0" w:line="240" w:lineRule="auto"/>
        <w:ind w:left="720"/>
        <w:textAlignment w:val="center"/>
        <w:rPr>
          <w:rFonts w:ascii="Calibri" w:eastAsia="Times New Roman" w:hAnsi="Calibri" w:cs="Calibri"/>
          <w:color w:val="000000"/>
        </w:rPr>
      </w:pPr>
      <w:r>
        <w:t>Language: Vietnamese for working sessions and English for finalized project artifacts. Expertise: the sponsor provides business goals and policy decisions; the FOH Manager Representative validates cashier, service, table, payment, handoff, and customer-facing operational needs; the BOH Manager Representative validates kitchen, KDS, item availability, preparation status, and fulfilment exception needs; the BA/SA team converts findings into BRD content, business rules, and use cases. Location: onsite sessions at HongKong A Hai Crispy Roast Duck Restaurant plus follow-up confirmation through direct communication channels. Influence: the sponsor validates scope and priorities, while FOH and BOH managers validate feasibility and usability for their operating areas.</w:t>
      </w:r>
    </w:p>
    <w:p w14:paraId="10267D9D" w14:textId="77777777" w:rsidR="00C1085C" w:rsidRPr="009469BB" w:rsidRDefault="00C1085C" w:rsidP="00DD5D23">
      <w:pPr>
        <w:spacing w:after="0" w:line="240" w:lineRule="auto"/>
        <w:ind w:left="720"/>
        <w:textAlignment w:val="center"/>
        <w:rPr>
          <w:rFonts w:ascii="Calibri" w:eastAsia="Times New Roman" w:hAnsi="Calibri" w:cs="Calibri"/>
          <w:color w:val="000000"/>
        </w:rPr>
      </w:pPr>
    </w:p>
    <w:p w14:paraId="460D2802" w14:textId="0B6A412F" w:rsidR="00281805" w:rsidRPr="009469BB" w:rsidRDefault="00281805" w:rsidP="00E63242">
      <w:pPr>
        <w:pStyle w:val="ListParagraph"/>
        <w:numPr>
          <w:ilvl w:val="0"/>
          <w:numId w:val="9"/>
        </w:numPr>
        <w:spacing w:after="0" w:line="240" w:lineRule="auto"/>
        <w:textAlignment w:val="center"/>
        <w:rPr>
          <w:rFonts w:ascii="Calibri" w:eastAsia="Times New Roman" w:hAnsi="Calibri" w:cs="Calibri"/>
          <w:color w:val="000000"/>
        </w:rPr>
      </w:pPr>
      <w:r>
        <w:t>Determine logistics - Session set: stakeholder interviews covering the sponsor, FOH Manager, and BOH Manager (60 to 75 minutes total), workflow observation (75 minutes during operating hours), questionnaire collection window (3 days), and findings-validation meeting (75 minutes). Participants: sponsor, FOH Manager Representative, BOH Manager Representative, operational representatives, and BA/SA team members. Resources: elicitation templates, BRD draft, business rules draft, menu references, laptop, mobile devices, and note-taking materials.</w:t>
      </w:r>
    </w:p>
    <w:p w14:paraId="3615AB5B" w14:textId="2F1A4D4E" w:rsidR="00C1085C" w:rsidRPr="00BB65FC" w:rsidRDefault="009469BB" w:rsidP="00CA6CE3">
      <w:pPr>
        <w:pStyle w:val="ListParagraph"/>
        <w:spacing w:after="0" w:line="240" w:lineRule="auto"/>
        <w:textAlignment w:val="center"/>
        <w:rPr>
          <w:rFonts w:ascii="Calibri" w:eastAsia="Times New Roman" w:hAnsi="Calibri" w:cs="Calibri"/>
          <w:color w:val="000000"/>
        </w:rPr>
      </w:pPr>
    </w:p>
    <w:p w14:paraId="6987A59E" w14:textId="77777777" w:rsidR="00C1085C" w:rsidRPr="009469BB" w:rsidRDefault="00C1085C" w:rsidP="00DD5D23">
      <w:pPr>
        <w:pStyle w:val="ListParagraph"/>
        <w:spacing w:after="0" w:line="240" w:lineRule="auto"/>
        <w:textAlignment w:val="center"/>
        <w:rPr>
          <w:rFonts w:ascii="Calibri" w:eastAsia="Times New Roman" w:hAnsi="Calibri" w:cs="Calibri"/>
          <w:color w:val="000000"/>
        </w:rPr>
      </w:pPr>
    </w:p>
    <w:p w14:paraId="13F2B363" w14:textId="0453932F" w:rsidR="00281805" w:rsidRPr="009469BB" w:rsidRDefault="00281805" w:rsidP="00DD5D23">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Establish the end result</w:t>
      </w:r>
      <w:r w:rsidR="00DD5D23" w:rsidRPr="009469BB">
        <w:rPr>
          <w:rFonts w:ascii="Calibri" w:eastAsia="Times New Roman" w:hAnsi="Calibri" w:cs="Calibri"/>
          <w:color w:val="000000"/>
        </w:rPr>
        <w:t xml:space="preserve"> /</w:t>
      </w:r>
      <w:r w:rsidRPr="009469BB">
        <w:rPr>
          <w:rFonts w:ascii="Calibri" w:eastAsia="Times New Roman" w:hAnsi="Calibri" w:cs="Calibri"/>
          <w:color w:val="000000"/>
        </w:rPr>
        <w:t xml:space="preserve"> output</w:t>
      </w:r>
    </w:p>
    <w:p w14:paraId="15422BC6" w14:textId="13E992EA" w:rsidR="00DD5D23" w:rsidRPr="009469BB" w:rsidRDefault="00DD5D23" w:rsidP="00DD5D23">
      <w:pPr>
        <w:spacing w:after="0" w:line="240" w:lineRule="auto"/>
        <w:textAlignment w:val="center"/>
        <w:rPr>
          <w:rFonts w:ascii="Calibri" w:eastAsia="Times New Roman" w:hAnsi="Calibri" w:cs="Calibri"/>
          <w:color w:val="000000"/>
        </w:rPr>
      </w:pPr>
    </w:p>
    <w:p w14:paraId="02B5DFCC" w14:textId="6F7DB817" w:rsidR="00C1085C" w:rsidRPr="00BB65FC" w:rsidRDefault="00CA6CE3" w:rsidP="00BB65FC">
      <w:pPr>
        <w:spacing w:after="0" w:line="240" w:lineRule="auto"/>
        <w:ind w:left="720"/>
        <w:textAlignment w:val="center"/>
        <w:rPr>
          <w:rFonts w:ascii="Calibri" w:eastAsia="Times New Roman" w:hAnsi="Calibri" w:cs="Calibri"/>
          <w:color w:val="C45911" w:themeColor="accent2" w:themeShade="BF"/>
        </w:rPr>
      </w:pPr>
      <w:r>
        <w:t>Produce completed elicitation records using the provided templates, a validated scope statement, clarified business rules, prioritized use cases, and documented assumptions, constraints, issues, and risks for the Wonton POS project.</w:t>
      </w:r>
    </w:p>
    <w:p w14:paraId="2C12C4FB" w14:textId="77777777" w:rsidR="00C1085C" w:rsidRPr="009469BB" w:rsidRDefault="00C1085C" w:rsidP="00DD5D23">
      <w:pPr>
        <w:spacing w:after="0" w:line="240" w:lineRule="auto"/>
        <w:textAlignment w:val="center"/>
        <w:rPr>
          <w:rFonts w:ascii="Calibri" w:eastAsia="Times New Roman" w:hAnsi="Calibri" w:cs="Calibri"/>
          <w:color w:val="000000"/>
        </w:rPr>
      </w:pPr>
    </w:p>
    <w:p w14:paraId="35BEB116" w14:textId="5CDD2F56" w:rsidR="00281805" w:rsidRPr="009469BB" w:rsidRDefault="00281805" w:rsidP="00DD5D23">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Find and create supporting documents</w:t>
      </w:r>
    </w:p>
    <w:p w14:paraId="2C6DEE94" w14:textId="671B99DD" w:rsidR="00DD5D23" w:rsidRPr="009469BB" w:rsidRDefault="00DD5D23" w:rsidP="00DD5D23">
      <w:pPr>
        <w:spacing w:after="0" w:line="240" w:lineRule="auto"/>
        <w:textAlignment w:val="center"/>
        <w:rPr>
          <w:rFonts w:ascii="Calibri" w:eastAsia="Times New Roman" w:hAnsi="Calibri" w:cs="Calibri"/>
          <w:color w:val="000000"/>
        </w:rPr>
      </w:pPr>
    </w:p>
    <w:p w14:paraId="28EA9478" w14:textId="7ECC98C9" w:rsidR="00C1085C" w:rsidRPr="00BB65FC" w:rsidRDefault="00CA6CE3" w:rsidP="00BB65FC">
      <w:pPr>
        <w:spacing w:after="0" w:line="240" w:lineRule="auto"/>
        <w:ind w:left="720"/>
        <w:textAlignment w:val="center"/>
        <w:rPr>
          <w:rFonts w:ascii="Calibri" w:eastAsia="Times New Roman" w:hAnsi="Calibri" w:cs="Calibri"/>
          <w:color w:val="C45911" w:themeColor="accent2" w:themeShade="BF"/>
        </w:rPr>
      </w:pPr>
      <w:r>
        <w:t>Supporting materials prepared for elicitation: BRD draft, Business Rules draft, current menu references, use case list, glossary, order and payment rule summary, and process notes for dine-in, takeaway, and pickup workflows.</w:t>
      </w:r>
    </w:p>
    <w:p w14:paraId="42028449" w14:textId="77777777" w:rsidR="00C1085C" w:rsidRPr="009469BB" w:rsidRDefault="00C1085C" w:rsidP="00DD5D23">
      <w:pPr>
        <w:spacing w:after="0" w:line="240" w:lineRule="auto"/>
        <w:textAlignment w:val="center"/>
        <w:rPr>
          <w:rFonts w:ascii="Calibri" w:eastAsia="Times New Roman" w:hAnsi="Calibri" w:cs="Calibri"/>
          <w:color w:val="000000"/>
        </w:rPr>
      </w:pPr>
    </w:p>
    <w:p w14:paraId="520CF2CE" w14:textId="5EA65EE1" w:rsidR="00281805" w:rsidRPr="009469BB" w:rsidRDefault="00281805" w:rsidP="00DD5D23">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Define elicitation notes medium</w:t>
      </w:r>
    </w:p>
    <w:p w14:paraId="2F92D39A" w14:textId="7599B118" w:rsidR="00DD5D23" w:rsidRPr="00BB65FC" w:rsidRDefault="00DD5D23" w:rsidP="00DD5D23">
      <w:pPr>
        <w:spacing w:after="0" w:line="240" w:lineRule="auto"/>
        <w:textAlignment w:val="center"/>
        <w:rPr>
          <w:rFonts w:ascii="Calibri" w:eastAsia="Times New Roman" w:hAnsi="Calibri" w:cs="Calibri"/>
          <w:color w:val="C45911" w:themeColor="accent2" w:themeShade="BF"/>
        </w:rPr>
      </w:pPr>
    </w:p>
    <w:p w14:paraId="242BD7FD" w14:textId="62D05BE7" w:rsidR="00C1085C" w:rsidRPr="00BB65FC" w:rsidRDefault="00CA6CE3" w:rsidP="00BB65FC">
      <w:pPr>
        <w:spacing w:after="0" w:line="240" w:lineRule="auto"/>
        <w:ind w:left="720"/>
        <w:textAlignment w:val="center"/>
        <w:rPr>
          <w:rFonts w:ascii="Calibri" w:eastAsia="Times New Roman" w:hAnsi="Calibri" w:cs="Calibri"/>
          <w:color w:val="C45911" w:themeColor="accent2" w:themeShade="BF"/>
        </w:rPr>
      </w:pPr>
      <w:r>
        <w:t>Use the provided DOCX templates as the primary elicitation record set. Supporting raw notes, form links, and working summaries may be captured separately, but the finalized project record is maintained in these completed templates.</w:t>
      </w:r>
    </w:p>
    <w:p w14:paraId="2CF93F61" w14:textId="77777777" w:rsidR="00C1085C" w:rsidRPr="009469BB" w:rsidRDefault="00C1085C" w:rsidP="00DD5D23">
      <w:pPr>
        <w:spacing w:after="0" w:line="240" w:lineRule="auto"/>
        <w:textAlignment w:val="center"/>
        <w:rPr>
          <w:rFonts w:ascii="Calibri" w:eastAsia="Times New Roman" w:hAnsi="Calibri" w:cs="Calibri"/>
          <w:color w:val="000000"/>
        </w:rPr>
      </w:pPr>
    </w:p>
    <w:p w14:paraId="56867690" w14:textId="540909C6" w:rsidR="00DD5D23" w:rsidRPr="009469BB" w:rsidRDefault="00A166EC" w:rsidP="00DD5D23">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P</w:t>
      </w:r>
      <w:r w:rsidR="00281805" w:rsidRPr="009469BB">
        <w:rPr>
          <w:rFonts w:ascii="Calibri" w:eastAsia="Times New Roman" w:hAnsi="Calibri" w:cs="Calibri"/>
          <w:color w:val="000000"/>
        </w:rPr>
        <w:t>rovide stakeholders with their invitation</w:t>
      </w:r>
      <w:r w:rsidRPr="009469BB">
        <w:rPr>
          <w:rFonts w:ascii="Calibri" w:eastAsia="Times New Roman" w:hAnsi="Calibri" w:cs="Calibri"/>
          <w:color w:val="000000"/>
        </w:rPr>
        <w:t xml:space="preserve"> </w:t>
      </w:r>
      <w:r w:rsidR="00DD5D23" w:rsidRPr="009469BB">
        <w:rPr>
          <w:rFonts w:ascii="Calibri" w:eastAsia="Times New Roman" w:hAnsi="Calibri" w:cs="Calibri"/>
          <w:color w:val="000000"/>
        </w:rPr>
        <w:t>–</w:t>
      </w:r>
    </w:p>
    <w:p w14:paraId="74CBE55D" w14:textId="444E70F1" w:rsidR="00A166EC" w:rsidRPr="009469BB" w:rsidRDefault="00DD5D23" w:rsidP="00DD5D23">
      <w:pPr>
        <w:pStyle w:val="ListParagraph"/>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 xml:space="preserve">   T</w:t>
      </w:r>
      <w:r w:rsidR="00281805" w:rsidRPr="009469BB">
        <w:rPr>
          <w:rFonts w:ascii="Calibri" w:eastAsia="Times New Roman" w:hAnsi="Calibri" w:cs="Calibri"/>
          <w:color w:val="000000"/>
        </w:rPr>
        <w:t>opic, goals, logistics, and end result for the session</w:t>
      </w:r>
    </w:p>
    <w:p w14:paraId="22EBFBFB" w14:textId="77777777" w:rsidR="00BB65FC" w:rsidRDefault="00BB65FC" w:rsidP="00DD5D23">
      <w:pPr>
        <w:spacing w:after="0" w:line="240" w:lineRule="auto"/>
        <w:textAlignment w:val="center"/>
        <w:rPr>
          <w:rFonts w:ascii="Calibri" w:eastAsia="Times New Roman" w:hAnsi="Calibri" w:cs="Calibri"/>
          <w:color w:val="000000"/>
        </w:rPr>
      </w:pPr>
      <w:r>
        <w:rPr>
          <w:rFonts w:ascii="Calibri" w:eastAsia="Times New Roman" w:hAnsi="Calibri" w:cs="Calibri"/>
          <w:color w:val="000000"/>
        </w:rPr>
        <w:tab/>
      </w:r>
    </w:p>
    <w:p w14:paraId="104FB4BB" w14:textId="5925809E" w:rsidR="00DD5D23" w:rsidRPr="00BB65FC" w:rsidRDefault="00CA6CE3" w:rsidP="00BB65FC">
      <w:pPr>
        <w:spacing w:after="0" w:line="240" w:lineRule="auto"/>
        <w:ind w:firstLine="720"/>
        <w:textAlignment w:val="center"/>
        <w:rPr>
          <w:rFonts w:ascii="Calibri" w:eastAsia="Times New Roman" w:hAnsi="Calibri" w:cs="Calibri"/>
          <w:color w:val="C45911" w:themeColor="accent2" w:themeShade="BF"/>
        </w:rPr>
      </w:pPr>
      <w:r>
        <w:t>Stakeholders receive an invitation or direct briefing that covers the session topic, purpose, expected duration, location or channel, required preparation, and the expected output of each elicitation activity.</w:t>
      </w:r>
    </w:p>
    <w:p w14:paraId="3DE0A236" w14:textId="77777777" w:rsidR="00C1085C" w:rsidRPr="009469BB" w:rsidRDefault="00C1085C" w:rsidP="00DD5D23">
      <w:pPr>
        <w:spacing w:after="0" w:line="240" w:lineRule="auto"/>
        <w:textAlignment w:val="center"/>
        <w:rPr>
          <w:rFonts w:ascii="Calibri" w:eastAsia="Times New Roman" w:hAnsi="Calibri" w:cs="Calibri"/>
          <w:color w:val="000000"/>
        </w:rPr>
      </w:pPr>
    </w:p>
    <w:p w14:paraId="75B0AE83" w14:textId="77777777" w:rsidR="00BB65FC" w:rsidRDefault="00A166EC" w:rsidP="00BB65FC">
      <w:pPr>
        <w:pStyle w:val="ListParagraph"/>
        <w:numPr>
          <w:ilvl w:val="0"/>
          <w:numId w:val="9"/>
        </w:numPr>
        <w:spacing w:after="0" w:line="240" w:lineRule="auto"/>
        <w:textAlignment w:val="center"/>
        <w:rPr>
          <w:rFonts w:ascii="Calibri" w:eastAsia="Times New Roman" w:hAnsi="Calibri" w:cs="Calibri"/>
          <w:color w:val="000000"/>
        </w:rPr>
      </w:pPr>
      <w:r w:rsidRPr="009469BB">
        <w:rPr>
          <w:rFonts w:ascii="Calibri" w:eastAsia="Times New Roman" w:hAnsi="Calibri" w:cs="Calibri"/>
          <w:color w:val="000000"/>
        </w:rPr>
        <w:t>Identify</w:t>
      </w:r>
      <w:r w:rsidR="00281805" w:rsidRPr="009469BB">
        <w:rPr>
          <w:rFonts w:ascii="Calibri" w:eastAsia="Times New Roman" w:hAnsi="Calibri" w:cs="Calibri"/>
          <w:color w:val="000000"/>
        </w:rPr>
        <w:t xml:space="preserve"> and evaluate risks</w:t>
      </w:r>
    </w:p>
    <w:p w14:paraId="041CBD8F" w14:textId="10764AEC" w:rsidR="00BB65FC" w:rsidRPr="00BB65FC" w:rsidRDefault="00BB65FC" w:rsidP="00BB65FC">
      <w:pPr>
        <w:pStyle w:val="ListParagraph"/>
        <w:spacing w:after="0" w:line="240" w:lineRule="auto"/>
        <w:textAlignment w:val="center"/>
        <w:rPr>
          <w:rFonts w:ascii="Calibri" w:eastAsia="Times New Roman" w:hAnsi="Calibri" w:cs="Calibri"/>
          <w:color w:val="000000"/>
        </w:rPr>
      </w:pPr>
      <w:r>
        <w:t>Key risks: limited stakeholder availability, incomplete operational detail, observation noise during busy hours, and inconsistent interpretation across FOH and BOH roles. Mitigation: triangulate findings across sponsor interview, FOH/BOH manager interviews, questionnaire, observation, and meeting notes; recap decisions at the end of each session; and keep assumptions and open issues visible for follow-up confirmation.</w:t>
      </w:r>
    </w:p>
    <w:sectPr w:rsidR="00BB65FC" w:rsidRPr="00BB65FC" w:rsidSect="00B54ED5">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8B0B63" w14:textId="77777777" w:rsidR="00B54ED5" w:rsidRDefault="00B54ED5" w:rsidP="00B54ED5">
      <w:pPr>
        <w:spacing w:after="0" w:line="240" w:lineRule="auto"/>
      </w:pPr>
      <w:r>
        <w:separator/>
      </w:r>
    </w:p>
  </w:endnote>
  <w:endnote w:type="continuationSeparator" w:id="0">
    <w:p w14:paraId="332D6DD3" w14:textId="77777777" w:rsidR="00B54ED5" w:rsidRDefault="00B54ED5" w:rsidP="00B54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9A59A" w14:textId="32E47C27" w:rsidR="00B54ED5" w:rsidRPr="00B54ED5" w:rsidRDefault="00B54ED5" w:rsidP="00B54ED5">
    <w:pPr>
      <w:pStyle w:val="Footer"/>
      <w:jc w:val="right"/>
      <w:rPr>
        <w:i/>
        <w:iCs/>
      </w:rPr>
    </w:pPr>
    <w:r w:rsidRPr="00B54ED5">
      <w:rPr>
        <w:i/>
        <w:iCs/>
      </w:rPr>
      <w:t xml:space="preserve">Document provided by </w:t>
    </w:r>
    <w:hyperlink r:id="rId1" w:history="1">
      <w:r w:rsidRPr="00B54ED5">
        <w:rPr>
          <w:rStyle w:val="Hyperlink"/>
          <w:i/>
          <w:iCs/>
        </w:rPr>
        <w:t>TheBAGuide.com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E46A08" w14:textId="771368B9" w:rsidR="00B54ED5" w:rsidRPr="00C1085C" w:rsidRDefault="00C1085C" w:rsidP="00B54ED5">
    <w:pPr>
      <w:pStyle w:val="Footer"/>
      <w:jc w:val="right"/>
      <w:rPr>
        <w:i/>
        <w:iCs/>
        <w:sz w:val="20"/>
        <w:szCs w:val="20"/>
      </w:rPr>
    </w:pPr>
    <w:r w:rsidRPr="00C1085C">
      <w:rPr>
        <w:i/>
        <w:iCs/>
        <w:sz w:val="20"/>
        <w:szCs w:val="20"/>
      </w:rPr>
      <w:t>Template</w:t>
    </w:r>
    <w:r w:rsidR="00B54ED5" w:rsidRPr="00C1085C">
      <w:rPr>
        <w:i/>
        <w:iCs/>
        <w:sz w:val="20"/>
        <w:szCs w:val="20"/>
      </w:rPr>
      <w:t xml:space="preserve"> provided by </w:t>
    </w:r>
    <w:hyperlink r:id="rId1" w:history="1">
      <w:r w:rsidR="00B54ED5" w:rsidRPr="00C1085C">
        <w:rPr>
          <w:rStyle w:val="Hyperlink"/>
          <w:i/>
          <w:iCs/>
          <w:sz w:val="20"/>
          <w:szCs w:val="20"/>
        </w:rPr>
        <w:t>TheBAGuide.com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14F5EC" w14:textId="77777777" w:rsidR="00B54ED5" w:rsidRDefault="00B54ED5" w:rsidP="00B54ED5">
      <w:pPr>
        <w:spacing w:after="0" w:line="240" w:lineRule="auto"/>
      </w:pPr>
      <w:r>
        <w:separator/>
      </w:r>
    </w:p>
  </w:footnote>
  <w:footnote w:type="continuationSeparator" w:id="0">
    <w:p w14:paraId="66ECC450" w14:textId="77777777" w:rsidR="00B54ED5" w:rsidRDefault="00B54ED5" w:rsidP="00B54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5D460" w14:textId="7C2EE5DF" w:rsidR="00C1085C" w:rsidRDefault="00C1085C">
    <w:pPr>
      <w:pStyle w:val="Header"/>
    </w:pPr>
    <w:r w:rsidRPr="00B54ED5">
      <w:rPr>
        <w:b/>
        <w:bCs/>
        <w:noProof/>
      </w:rPr>
      <w:drawing>
        <wp:anchor distT="0" distB="0" distL="114300" distR="114300" simplePos="0" relativeHeight="251662336" behindDoc="0" locked="0" layoutInCell="1" allowOverlap="1" wp14:anchorId="2E359253" wp14:editId="728D6FF9">
          <wp:simplePos x="0" y="0"/>
          <wp:positionH relativeFrom="column">
            <wp:posOffset>6200775</wp:posOffset>
          </wp:positionH>
          <wp:positionV relativeFrom="paragraph">
            <wp:posOffset>-180975</wp:posOffset>
          </wp:positionV>
          <wp:extent cx="290195" cy="389255"/>
          <wp:effectExtent l="0" t="0" r="0" b="0"/>
          <wp:wrapNone/>
          <wp:docPr id="1" name="Picture 1" descr="A picture containing drawing, umbrell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Image_50x60_trans.png"/>
                  <pic:cNvPicPr/>
                </pic:nvPicPr>
                <pic:blipFill>
                  <a:blip r:embed="rId1">
                    <a:extLst>
                      <a:ext uri="{28A0092B-C50C-407E-A947-70E740481C1C}">
                        <a14:useLocalDpi xmlns:a14="http://schemas.microsoft.com/office/drawing/2010/main" val="0"/>
                      </a:ext>
                    </a:extLst>
                  </a:blip>
                  <a:stretch>
                    <a:fillRect/>
                  </a:stretch>
                </pic:blipFill>
                <pic:spPr>
                  <a:xfrm>
                    <a:off x="0" y="0"/>
                    <a:ext cx="290195" cy="38925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04569" w14:textId="014CBCA7" w:rsidR="00765450" w:rsidRDefault="00B54ED5">
    <w:pPr>
      <w:pStyle w:val="Header"/>
    </w:pPr>
    <w:r w:rsidRPr="00B54ED5">
      <w:rPr>
        <w:b/>
        <w:bCs/>
        <w:noProof/>
      </w:rPr>
      <w:drawing>
        <wp:anchor distT="0" distB="0" distL="114300" distR="114300" simplePos="0" relativeHeight="251660288" behindDoc="0" locked="0" layoutInCell="1" allowOverlap="1" wp14:anchorId="4668C719" wp14:editId="7D924C85">
          <wp:simplePos x="0" y="0"/>
          <wp:positionH relativeFrom="column">
            <wp:posOffset>6229350</wp:posOffset>
          </wp:positionH>
          <wp:positionV relativeFrom="paragraph">
            <wp:posOffset>-190106</wp:posOffset>
          </wp:positionV>
          <wp:extent cx="290802" cy="389674"/>
          <wp:effectExtent l="0" t="0" r="0" b="0"/>
          <wp:wrapNone/>
          <wp:docPr id="3" name="Picture 3" descr="A picture containing drawing, umbrell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Image_50x60_trans.png"/>
                  <pic:cNvPicPr/>
                </pic:nvPicPr>
                <pic:blipFill>
                  <a:blip r:embed="rId1">
                    <a:extLst>
                      <a:ext uri="{28A0092B-C50C-407E-A947-70E740481C1C}">
                        <a14:useLocalDpi xmlns:a14="http://schemas.microsoft.com/office/drawing/2010/main" val="0"/>
                      </a:ext>
                    </a:extLst>
                  </a:blip>
                  <a:stretch>
                    <a:fillRect/>
                  </a:stretch>
                </pic:blipFill>
                <pic:spPr>
                  <a:xfrm>
                    <a:off x="0" y="0"/>
                    <a:ext cx="290802" cy="389674"/>
                  </a:xfrm>
                  <a:prstGeom prst="rect">
                    <a:avLst/>
                  </a:prstGeom>
                </pic:spPr>
              </pic:pic>
            </a:graphicData>
          </a:graphic>
        </wp:anchor>
      </w:drawing>
    </w:r>
    <w:r w:rsidRPr="00B54ED5">
      <w:rPr>
        <w:b/>
        <w:bCs/>
      </w:rPr>
      <w:t>Elicitation Technique:</w:t>
    </w:r>
    <w:r w:rsidR="00BB65FC">
      <w:rPr>
        <w:b/>
        <w:bCs/>
      </w:rPr>
      <w:t xml:space="preserve"> </w:t>
    </w:r>
  </w:p>
  <w:p w14:paraId="5CB6834C" w14:textId="77777777" w:rsidR="00BB65FC" w:rsidRPr="00BB65FC" w:rsidRDefault="00BB65FC">
    <w:pPr>
      <w:pStyle w:val="Header"/>
      <w:rPr>
        <w:sz w:val="4"/>
        <w:szCs w:val="4"/>
      </w:rPr>
    </w:pPr>
  </w:p>
  <w:p w14:paraId="013A378C" w14:textId="72A00E2D" w:rsidR="00BB65FC" w:rsidRPr="00BB65FC" w:rsidRDefault="00BB65FC">
    <w:pPr>
      <w:pStyle w:val="Header"/>
    </w:pPr>
    <w:r w:rsidRPr="00BB65FC">
      <w:rPr>
        <w:b/>
        <w:bCs/>
      </w:rPr>
      <w:t xml:space="preserve">Goal: </w:t>
    </w:r>
  </w:p>
  <w:p w14:paraId="1814DBEC" w14:textId="77777777" w:rsidR="00765450" w:rsidRPr="00765450" w:rsidRDefault="00765450">
    <w:pPr>
      <w:pStyle w:val="Header"/>
      <w:rPr>
        <w:b/>
        <w:bCs/>
        <w:sz w:val="4"/>
        <w:szCs w:val="4"/>
      </w:rPr>
    </w:pPr>
  </w:p>
  <w:p w14:paraId="1014F2B3" w14:textId="411F8E3A" w:rsidR="00B54ED5" w:rsidRPr="00BB65FC" w:rsidRDefault="00765450">
    <w:pPr>
      <w:pStyle w:val="Header"/>
    </w:pPr>
    <w:r>
      <w:rPr>
        <w:b/>
        <w:bCs/>
      </w:rPr>
      <w:t>Participant(s):</w:t>
    </w:r>
    <w:r w:rsidR="00BB65FC">
      <w:rPr>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72E9A"/>
    <w:multiLevelType w:val="hybridMultilevel"/>
    <w:tmpl w:val="24426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A59B2"/>
    <w:multiLevelType w:val="hybridMultilevel"/>
    <w:tmpl w:val="81BEB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262C3A"/>
    <w:multiLevelType w:val="multilevel"/>
    <w:tmpl w:val="C9E040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num>
  <w:num w:numId="2">
    <w:abstractNumId w:val="2"/>
    <w:lvlOverride w:ilvl="0"/>
    <w:lvlOverride w:ilvl="1">
      <w:startOverride w:val="1"/>
    </w:lvlOverride>
  </w:num>
  <w:num w:numId="3">
    <w:abstractNumId w:val="2"/>
    <w:lvlOverride w:ilvl="0"/>
    <w:lvlOverride w:ilvl="1">
      <w:startOverride w:val="1"/>
    </w:lvlOverride>
  </w:num>
  <w:num w:numId="4">
    <w:abstractNumId w:val="2"/>
    <w:lvlOverride w:ilvl="0"/>
    <w:lvlOverride w:ilvl="1">
      <w:startOverride w:val="1"/>
    </w:lvlOverride>
  </w:num>
  <w:num w:numId="5">
    <w:abstractNumId w:val="2"/>
    <w:lvlOverride w:ilvl="0"/>
    <w:lvlOverride w:ilvl="1">
      <w:startOverride w:val="1"/>
    </w:lvlOverride>
  </w:num>
  <w:num w:numId="6">
    <w:abstractNumId w:val="2"/>
    <w:lvlOverride w:ilvl="0"/>
    <w:lvlOverride w:ilvl="1">
      <w:startOverride w:val="1"/>
    </w:lvlOverride>
  </w:num>
  <w:num w:numId="7">
    <w:abstractNumId w:val="2"/>
    <w:lvlOverride w:ilvl="0"/>
    <w:lvlOverride w:ilvl="1">
      <w:startOverride w:val="1"/>
    </w:lvlOverride>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805"/>
    <w:rsid w:val="00281805"/>
    <w:rsid w:val="002B439F"/>
    <w:rsid w:val="004947BA"/>
    <w:rsid w:val="00765450"/>
    <w:rsid w:val="008F28BF"/>
    <w:rsid w:val="008F7200"/>
    <w:rsid w:val="009469BB"/>
    <w:rsid w:val="00A166EC"/>
    <w:rsid w:val="00B54ED5"/>
    <w:rsid w:val="00BB65FC"/>
    <w:rsid w:val="00C1085C"/>
    <w:rsid w:val="00CA6CE3"/>
    <w:rsid w:val="00CD25FB"/>
    <w:rsid w:val="00CE6A51"/>
    <w:rsid w:val="00DD5D23"/>
    <w:rsid w:val="00E6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14:docId w14:val="02D11B78"/>
  <w15:chartTrackingRefBased/>
  <w15:docId w15:val="{CB2C12CA-2D0C-46DF-B480-8EEBBFA1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1805"/>
    <w:pPr>
      <w:ind w:left="720"/>
      <w:contextualSpacing/>
    </w:pPr>
  </w:style>
  <w:style w:type="paragraph" w:styleId="Header">
    <w:name w:val="header"/>
    <w:basedOn w:val="Normal"/>
    <w:link w:val="HeaderChar"/>
    <w:uiPriority w:val="99"/>
    <w:unhideWhenUsed/>
    <w:rsid w:val="00B54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ED5"/>
  </w:style>
  <w:style w:type="paragraph" w:styleId="Footer">
    <w:name w:val="footer"/>
    <w:basedOn w:val="Normal"/>
    <w:link w:val="FooterChar"/>
    <w:uiPriority w:val="99"/>
    <w:unhideWhenUsed/>
    <w:rsid w:val="00B54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ED5"/>
  </w:style>
  <w:style w:type="character" w:styleId="Hyperlink">
    <w:name w:val="Hyperlink"/>
    <w:basedOn w:val="DefaultParagraphFont"/>
    <w:uiPriority w:val="99"/>
    <w:unhideWhenUsed/>
    <w:rsid w:val="00B54ED5"/>
    <w:rPr>
      <w:color w:val="0563C1" w:themeColor="hyperlink"/>
      <w:u w:val="single"/>
    </w:rPr>
  </w:style>
  <w:style w:type="character" w:styleId="UnresolvedMention">
    <w:name w:val="Unresolved Mention"/>
    <w:basedOn w:val="DefaultParagraphFont"/>
    <w:uiPriority w:val="99"/>
    <w:semiHidden/>
    <w:unhideWhenUsed/>
    <w:rsid w:val="00B54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5260352">
      <w:bodyDiv w:val="1"/>
      <w:marLeft w:val="0"/>
      <w:marRight w:val="0"/>
      <w:marTop w:val="0"/>
      <w:marBottom w:val="0"/>
      <w:divBdr>
        <w:top w:val="none" w:sz="0" w:space="0" w:color="auto"/>
        <w:left w:val="none" w:sz="0" w:space="0" w:color="auto"/>
        <w:bottom w:val="none" w:sz="0" w:space="0" w:color="auto"/>
        <w:right w:val="none" w:sz="0" w:space="0" w:color="auto"/>
      </w:divBdr>
    </w:div>
    <w:div w:id="126754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www.thebaguid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thebagui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90</Words>
  <Characters>513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Aschenbrenner</dc:creator>
  <cp:keywords/>
  <dc:description/>
  <cp:lastModifiedBy>Jeremy Aschenbrenner</cp:lastModifiedBy>
  <cp:revision>2</cp:revision>
  <cp:lastPrinted>2020-03-13T16:29:00Z</cp:lastPrinted>
  <dcterms:created xsi:type="dcterms:W3CDTF">2020-08-27T14:28:00Z</dcterms:created>
  <dcterms:modified xsi:type="dcterms:W3CDTF">2020-08-27T14:28:00Z</dcterms:modified>
</cp:coreProperties>
</file>