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1D8">
      <w:pPr>
        <w:pStyle w:val="Heading2"/>
        <w:rPr>
          <w:rFonts w:ascii="Times New Roman" w:cs="Times New Roman" w:eastAsia="Times New Roman" w:hAnsi="Times New Roman"/>
          <w:b w:val="1"/>
          <w:bCs w:val="1"/>
          <w:sz w:val="26"/>
          <w:szCs w:val="26"/>
        </w:rPr>
      </w:pPr>
      <w:bookmarkStart w:colFirst="0" w:colLast="0" w:name="_heading=h.dg01wnhxwvvu" w:id="18"/>
      <w:bookmarkEnd w:id="18"/>
      <w:r w:rsidDel="00000000" w:rsidR="00000000" w:rsidRPr="00000000">
        <w:rPr>
          <w:rFonts w:ascii="Times New Roman" w:cs="Times New Roman" w:eastAsia="Times New Roman" w:hAnsi="Times New Roman"/>
          <w:b w:val="1"/>
          <w:bCs w:val="1"/>
          <w:sz w:val="26"/>
          <w:szCs w:val="26"/>
          <w:rtl w:val="0"/>
        </w:rPr>
        <w:t xml:space="preserve">VI. Requirement Management</w:t>
      </w:r>
    </w:p>
    <w:p w:rsidR="00000000" w:rsidDel="00000000" w:rsidP="00000000" w:rsidRDefault="00000000" w:rsidRPr="00000000" w14:paraId="000001D9">
      <w:pPr>
        <w:rPr>
          <w:rFonts w:ascii="Times New Roman" w:cs="Times New Roman" w:eastAsia="Times New Roman" w:hAnsi="Times New Roman"/>
          <w:sz w:val="26"/>
          <w:szCs w:val="26"/>
        </w:rPr>
      </w:pPr>
      <w:r>
        <w:rPr>
          <w:rFonts w:ascii="Times New Roman" w:hAnsi="Times New Roman" w:eastAsia="Times New Roman"/>
          <w:sz w:val="26"/>
        </w:rPr>
        <w:t>Requirement management is necessary because requirement errors are among the most expensive problems to correct after design or implementation has started; requirements management also helps teams document, trace, analyze, prioritize, agree on, verify, and revise requirements across the product lifecycle (IBM, 2025). In the Wonton POS project, a single unclear rule can affect ordering, payment, kitchen preparation, customer communication, and manager reporting at the same time. Therefore, this section focuses on how the team controls approved business needs after elicitation, rather than simply describing how many documents were produced. Supporting documents such as the BRD, SRS, use-case tables, diagrams, and prototype are used only as verification evidence that the same controlled requirement baseline is being represented consistently.</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managed baseline for this thesis is the Wonton POS system for Dine-in, Takeaway, and scheduled Pickup operations across the Client WebApp and Admin WebApp. The baseline is defined by stakeholder needs, business rules, service boundaries, quality expectations, and the current release scope. The key principle is that every requirement must remain understandable, testable, prioritized, owned, and traceable from the original business problem to the final prototype and review evidence.</w:t>
      </w:r>
    </w:p>
    <w:p w:rsidR="00000000" w:rsidDel="00000000" w:rsidP="00000000" w:rsidRDefault="00000000" w:rsidRPr="00000000" w14:paraId="000001DB">
      <w:pPr>
        <w:rPr>
          <w:rFonts w:ascii="Times New Roman" w:cs="Times New Roman" w:eastAsia="Times New Roman" w:hAnsi="Times New Roman"/>
          <w:sz w:val="26"/>
          <w:szCs w:val="26"/>
        </w:rPr>
      </w:pPr>
      <w:r>
        <w:rPr>
          <w:rFonts w:ascii="Times New Roman" w:hAnsi="Times New Roman" w:eastAsia="Times New Roman"/>
          <w:sz w:val="26"/>
        </w:rPr>
        <w:t>The Requirement Management Plan (RMP) defines five practical controls for this project: baseline control and use-case traceability, change management, prioritization and effort assessment, requirement risk management, and scope management. This structure follows the requirement-management principle that a plan should define how requirements are collected, analyzed, documented, traced, prioritized, changed, verified, and updated (IBM, 2025). These controls answer the main management questions: what has been approved, what can still change, who reviews a change, which items are more important, what risks may block requirement satisfaction, and what belongs outside the current release.</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Baseline Control, Status Tracking, and Traceability</w:t>
      </w:r>
      <w:r w:rsidDel="00000000" w:rsidR="00000000" w:rsidRPr="00000000">
        <w:rPr>
          <w:rFonts w:ascii="Times New Roman" w:hAnsi="Times New Roman" w:eastAsia="Times New Roman"/>
          <w:sz w:val="26"/>
          <w:rtl w:val="0"/>
        </w:rPr>
      </w:r>
    </w:p>
    <w:p w:rsidR="00000000" w:rsidDel="00000000" w:rsidP="00000000" w:rsidRDefault="00000000" w:rsidRPr="00000000" w14:paraId="000001DD">
      <w:pPr>
        <w:rPr>
          <w:rFonts w:ascii="Times New Roman" w:cs="Times New Roman" w:eastAsia="Times New Roman" w:hAnsi="Times New Roman"/>
          <w:sz w:val="26"/>
          <w:szCs w:val="26"/>
        </w:rPr>
      </w:pPr>
      <w:r>
        <w:rPr>
          <w:rFonts w:ascii="Times New Roman" w:hAnsi="Times New Roman" w:eastAsia="Times New Roman"/>
          <w:sz w:val="26"/>
        </w:rPr>
        <w:t>Baseline control means that the team treats approved requirements as a managed set, not as loose notes. A requirement is controlled when its purpose, source, priority, owner, status, acceptance condition, and affected workflow are clear. Traceability is still important, but it supports requirement quality rather than dominating the thesis; IBM describes traceability and document updates as part of the requirement-management workflow (IBM, 2025). In other words, the team traces requirements so that the business rule, user workflow, screen behavior, and validation criteria stay consistent.</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status lifecycle used in the project is: Proposed -&gt; Analyzed -&gt; Approved -&gt; Deferred or Rejected -&gt; Updated -&gt; Verified. This lifecycle makes it clear whether a requirement is only an idea, already accepted into the baseline, waiting for later release, or already reflected in the relevant review evidence. No requirement is accepted into the managed baseline unless it has a clear source, priority, owner, acceptance condition, and release decision.</w:t>
      </w:r>
    </w:p>
    <w:tbl>
      <w:tblPr>
        <w:tblStyle w:val="Table7"/>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element</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Wonton POS application</w:t>
            </w:r>
            <w:r w:rsidDel="00000000" w:rsidR="00000000" w:rsidRPr="00000000">
              <w:rPr>
                <w:rFonts w:ascii="Times New Roman" w:hAnsi="Times New Roman" w:eastAsia="Times New Roman"/>
                <w:sz w:val="18"/>
                <w:rtl w:val="0"/>
              </w:rPr>
            </w:r>
          </w:p>
        </w:tc>
      </w:tr>
      <w:tr>
        <w:trPr>
          <w:cantSplit w:val="0"/>
          <w:tblHeader w:val="0"/>
        </w:trPr>
        <w:tc>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need</w:t>
            </w:r>
          </w:p>
        </w:tc>
        <w:tc>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Explains why the requirement exists.</w:t>
            </w:r>
          </w:p>
        </w:tc>
        <w:tc>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 handwritten order mistakes, improve FOH/BOH coordination, and give the owner clearer operational visibility.</w:t>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 requirement</w:t>
            </w:r>
          </w:p>
        </w:tc>
        <w:tc>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what the system must do for users.</w:t>
            </w:r>
          </w:p>
        </w:tc>
        <w:tc>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menu browsing, checkout, payment control, order tracking, KDS updates, table handling, and exception handling.</w:t>
            </w:r>
          </w:p>
        </w:tc>
      </w:tr>
      <w:tr>
        <w:trPr>
          <w:cantSplit w:val="0"/>
          <w:tblHeader w:val="0"/>
        </w:trPr>
        <w:tc>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requirement</w:t>
            </w:r>
          </w:p>
        </w:tc>
        <w:tc>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how well the system must perform.</w:t>
            </w:r>
          </w:p>
        </w:tc>
        <w:tc>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screens usable during peak service, protect customer/payment data, and provide clear status feedback.</w:t>
            </w:r>
          </w:p>
        </w:tc>
      </w:tr>
      <w:tr>
        <w:trPr>
          <w:cantSplit w:val="0"/>
          <w:tblHeader w:val="0"/>
        </w:trPr>
        <w:tc>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w:t>
            </w:r>
          </w:p>
        </w:tc>
        <w:tc>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operational constraints that cannot be ignored.</w:t>
            </w:r>
          </w:p>
        </w:tc>
        <w:tc>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Takeaway and Pickup must be paid before kitchen preparation; order status and payment status are managed separately.</w:t>
            </w:r>
          </w:p>
        </w:tc>
      </w:tr>
      <w:tr>
        <w:trPr>
          <w:cantSplit w:val="0"/>
          <w:tblHeader w:val="0"/>
        </w:trPr>
        <w:tc>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 status</w:t>
            </w:r>
          </w:p>
        </w:tc>
        <w:tc>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the current management state of a requirement.</w:t>
            </w:r>
          </w:p>
        </w:tc>
        <w:tc>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Proposed, Analyzed, Approved, Deferred, Rejected, Updated, or Verified to avoid unclear ownership and outdated wording.</w:t>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evidence</w:t>
            </w:r>
          </w:p>
        </w:tc>
        <w:tc>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that the requirement is represented consistently.</w:t>
            </w:r>
          </w:p>
        </w:tc>
        <w:tc>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 text, workflow model, prototype screen, and acceptance check should describe the same behavior.</w:t>
            </w:r>
          </w:p>
        </w:tc>
      </w:tr>
    </w:tbl>
    <w:p w:rsidR="00000000" w:rsidDel="00000000" w:rsidP="00000000" w:rsidRDefault="00000000" w:rsidRPr="00000000" w14:paraId="000001F4">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Requirements Traceability Matrix by Use Case</w:t>
      </w:r>
      <w:r w:rsidDel="00000000" w:rsidR="00000000" w:rsidRPr="00000000">
        <w:rPr>
          <w:rFonts w:ascii="Times New Roman" w:hAnsi="Times New Roman" w:eastAsia="Times New Roman"/>
          <w:sz w:val="26"/>
          <w:rtl w:val="0"/>
        </w:rPr>
      </w:r>
    </w:p>
    <w:p w:rsidR="00000000" w:rsidDel="00000000" w:rsidP="00000000" w:rsidRDefault="00000000" w:rsidRPr="00000000" w14:paraId="000001F6">
      <w:pPr>
        <w:rPr>
          <w:rFonts w:ascii="Times New Roman" w:cs="Times New Roman" w:eastAsia="Times New Roman" w:hAnsi="Times New Roman"/>
          <w:sz w:val="26"/>
          <w:szCs w:val="26"/>
        </w:rPr>
      </w:pPr>
      <w:r>
        <w:rPr>
          <w:rFonts w:ascii="Times New Roman" w:hAnsi="Times New Roman" w:eastAsia="Times New Roman"/>
          <w:sz w:val="26"/>
        </w:rPr>
        <w:t>To make traceability reviewable, the project maintains a use-case-level Requirements Traceability Matrix (RTM). The matrix does not replace the BRD, SRS, detailed use-case specifications, or prototype evidence. Instead, it is a management view that shows whether each approved capability is connected to a business need, a controlled scope area, verification evidence, and an acceptance focus. This aligns with the role of traceability in understanding requirement relationships and change impact (IBM, 2025). This helps the team identify orphan requirements, missing validation evidence, and use cases that may require change review before the baseline is updated.</w:t>
      </w:r>
    </w:p>
    <w:tbl>
      <w:tblPr>
        <w:tblStyle w:val="Table8"/>
        <w:tblW w:w="9019.0" w:type="dxa"/>
        <w:jc w:val="left"/>
        <w:tblLayout w:type="fixed"/>
        <w:tblLook w:val="0400"/>
      </w:tblPr>
      <w:tblGrid>
        <w:gridCol w:w="1643"/>
        <w:gridCol w:w="1564"/>
        <w:gridCol w:w="1937"/>
        <w:gridCol w:w="2231"/>
        <w:gridCol w:w="1644"/>
        <w:tblGridChange w:id="0">
          <w:tblGrid>
            <w:gridCol w:w="1643"/>
            <w:gridCol w:w="1564"/>
            <w:gridCol w:w="1937"/>
            <w:gridCol w:w="2231"/>
            <w:gridCol w:w="16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 Capability</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Traced</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Scope / Source Area</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Verification Evidence</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Focus</w:t>
            </w:r>
            <w:r w:rsidDel="00000000" w:rsidR="00000000" w:rsidRPr="00000000">
              <w:rPr>
                <w:rFonts w:ascii="Times New Roman" w:hAnsi="Times New Roman" w:eastAsia="Times New Roman"/>
                <w:sz w:val="18"/>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 Place Online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browse menu, configure items, manage cart, and create an order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ordering; menu-to-cart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BRD/SRS functional requirement; Client menu, cart, and order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captures service model, items, options, totals, and order state without bypassing payment or kitchen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 Online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complete supported online payment for orders that require prepayment.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control; Takeaway/Pickup prepayment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flow specification; retry, failure, callback, and refund-status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result is recorded separately from order status; failed, duplicate, and late callbacks are handled consistently.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 Schedule Pickup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choose a pickup slot and submit a scheduled Pickup order after slot validation.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service model; capacity and time-slot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workflow and checkout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slot and capacity are checked before acceptance; Pickup orders require payment before kitchen preparation.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 View Order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view past orders and inspect order details after purchase.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Post-order customer 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history and order-detail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cancelled, refunded, and pending-refund states are visible with enough detail for customer follow-up.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 Manage Menu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maintain menu items, categories, toppings, prices, and availability.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menu governance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menu management prototype; menu 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changes do not corrupt historical orders; unavailable items are blocked from new orders when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 Manage Staff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create, update, deactivate, and assign roles to staff accounts.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access control; staff governance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management requirement evidence; role/permission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Sensitive actions are restricted by role and inactive staff accounts cannot perform operational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UC-07: View Revenue Statistics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review revenue and operational statistics for business oversight.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Reporting and management visibility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Dashboard/reporting requirements and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Revenue figures are derived from valid payment and reconciliation statuses, not only from created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UC-08: Manage 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maintain dine-in tables and table layout/status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Dine-in table operations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management and floor-layout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status supports active dine-in service, including multiple open orders for the same party when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UC-09: Create In-Store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or Cashier can create dine-in or takeaway orders at the 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 POS; walk-in order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POS order-entry prototype and in-store order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model is captured correctly; dine-in may pay later while takeaway cannot enter kitchen before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UC-10: Process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Cashier can process counter payments and settlement actions.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Cashier payment and reconciliation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 payment prototype; receipt and settlement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status remains separate from order status; cash/QR results, receipts, refunds, and adjustments remain auditable.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Track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or guest can track order progress using account access or order code plus phone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order visibility; guest lookup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Tracking and guest lookup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 lookup shows the correct order; mismatched order code or phone number is rejected without leaking order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 Assign Order to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can assign, adjust, or transfer orders between dine-in tables.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Dine-in coordination; table-order relationship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assignment requirement evidence and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Table-order links remain consistent during transfer; active orders stay attached to the correct dining party.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 Receive Kitchen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BOH can view eligible new orders and begin kitchen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Kitchen intake; KDS queue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KDS intake prototype and kitchen workflow specification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eligible orders enter the kitchen queue; queue handling respects service model, payment readiness, and FIFO visibility.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 Update Dish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BOH can update item or order preparation progress until food is ready.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Kitchen execution; item/order status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KDS status update prototype and dish-status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Grouped updates and item-level progress are reflected consistently; ready status is visible to FOH/customer 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 Rate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submit rating and feedback after an order is completed.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feedback and post-service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 page prototype and feedback requirement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eligible completed orders can be rated; feedback is linked to the correct order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UC-16: Receive Order 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receive notifications when order status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communication; notification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center prototype and status-change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Relevant status changes generate notifications without changing the source order state incorrectly.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 Reorder Past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reuse a completed order as the basis for a new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lifecycle; repeat purchase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Reorder prototype and menu-drift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 topping, deleted item, archived item, and 86'd item differences are surfaced before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UC-18: Manage Promotions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create, edit, deactivate, and review promotion usage.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 governance; pricing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 management and usage-audit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Validity, usage limit, stacking, cancellation, and failed-application rules are controlled and auditable.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UC-19: View Operational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can monitor active orders, revenue snapshot, alerts, and operational indicators.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oversight; daily operations monitoring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dashboard prototype and reporting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data reflects current operational state and highlights exceptions that require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UC-20: Manage Active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or Manager can monitor, confirm, cancel, or intervene in active orders.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operation control; exception prevention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orders prototype and operational workflow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respect kitchen timing, payment state, service model, and manager approval for sensitive 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 Close Shift and Reconcile End-of-day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or Cashier can close a shift, reconcile payments, and record differences.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control; shift close and reconciliation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Shift-close and reconciliation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Transactions are attributed by event timestamp; exceptions and inherited issues are carried into handover when unresolved.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 Mark Menu Item as 86'd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or authorized staff can mark menu items temporarily unavailable.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Inventory-lite availability control; menu 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86'd availability prototype and audit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item is blocked from new orders; audit trail captures who changed it, when, and why, without assuming full inventory automation.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Serve and Confirm Handoff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FOH can serve ready items and confirm correct handoff to the customer or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completion; dine-in/takeaway handoff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Serve/handoff prototype and ready-to-completed workflow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order, table, and customer are confirmed before completion; wrong-handoff correction remains traceable.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UC-24: Handle Complaint and Operational Exception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and Manager can handle complaints, remakes, refunds, wrong handoff, and operational exceptions.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handling; manager correction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Complaint/exception prototype and operational policy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owner, decision, and financial outcome are recorded, including refund, comp, write-off, or forfeited cases where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UC-25: Manage Customer Account and 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register, log in, recover password, update profile, change password, and log 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access and identity control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profile, and recovery prototype screens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actions validate identity and input correctly while guest checkout remains available for eligible 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UC-26: Complete Checkout and Apply Promotion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finalize checkout, choose service model, enter required details, and apply eligible promotions.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completion; pricing and service-model selection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and promotion-application prototype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model, customer information, totals, promotion result, and payment requirement are validated before order submission.</w:t>
            </w:r>
          </w:p>
        </w:tc>
      </w:tr>
    </w:tbl>
    <w:p w:rsidR="00000000" w:rsidDel="00000000" w:rsidP="00000000" w:rsidRDefault="00000000" w:rsidRPr="00000000" w14:paraId="0000027E">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RTM is updated whenever a use case is approved, deferred, changed, or verified. If a use case cannot be traced to a business need, controlled scope area, verification evidence, and acceptance focus, it must be reviewed before remaining in the managed baseline.</w:t>
      </w:r>
    </w:p>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Change Management</w:t>
      </w:r>
      <w:r w:rsidDel="00000000" w:rsidR="00000000" w:rsidRPr="00000000">
        <w:rPr>
          <w:rFonts w:ascii="Times New Roman" w:hAnsi="Times New Roman" w:eastAsia="Times New Roman"/>
          <w:sz w:val="26"/>
          <w:rtl w:val="0"/>
        </w:rPr>
      </w:r>
    </w:p>
    <w:p w:rsidR="00000000" w:rsidDel="00000000" w:rsidP="00000000" w:rsidRDefault="00000000" w:rsidRPr="00000000" w14:paraId="00000281">
      <w:pPr>
        <w:rPr>
          <w:rFonts w:ascii="Times New Roman" w:cs="Times New Roman" w:eastAsia="Times New Roman" w:hAnsi="Times New Roman"/>
          <w:sz w:val="26"/>
          <w:szCs w:val="26"/>
        </w:rPr>
      </w:pPr>
      <w:r>
        <w:rPr>
          <w:rFonts w:ascii="Times New Roman" w:hAnsi="Times New Roman" w:eastAsia="Times New Roman"/>
          <w:sz w:val="26"/>
        </w:rPr>
        <w:t>Change management is used to prevent useful feedback from becoming uncontrolled scope creep. The project applies a lightweight Change Control Board approach: new or modified requirements are proposed, analyzed, approved or deferred, and then communicated to the team. This follows the requirement-management view that change management should include impact analysis and requirement revision (IBM, 2025), and the requirements-risk view that scope changes should consider cost, schedule, stakeholder perception, solution quality, and team capacity (ModernAnalyst, n.d.). The change review group includes the BA lead, the owner of the affected requirement evidence, and the project sponsor or designated scope reviewer for scope-sensitive decisions. Decisions are based on business value, scope fit, operational impact, risk, dependency, and available revision effort rather than feature attractiveness alone. The review also considers whether the change affects payment rules, kitchen workflows, reconciliation, prototype evidence, or acceptance conditions.</w:t>
      </w:r>
    </w:p>
    <w:tbl>
      <w:tblPr>
        <w:tblStyle w:val="Table9"/>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rule</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Wonton POS example</w:t>
            </w:r>
            <w:r w:rsidDel="00000000" w:rsidR="00000000" w:rsidRPr="00000000">
              <w:rPr>
                <w:rFonts w:ascii="Times New Roman" w:hAnsi="Times New Roman" w:eastAsia="Times New Roman"/>
                <w:sz w:val="18"/>
                <w:rtl w:val="0"/>
              </w:rPr>
            </w:r>
          </w:p>
        </w:tc>
      </w:tr>
      <w:tr>
        <w:trPr>
          <w:cantSplit w:val="0"/>
          <w:tblHeader w:val="0"/>
        </w:trPr>
        <w:tc>
          <w:tcPr/>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Propose</w:t>
            </w:r>
          </w:p>
        </w:tc>
        <w:tc>
          <w:tcPr/>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the requester, reason, affected workflow, and expected value.</w:t>
            </w:r>
          </w:p>
        </w:tc>
        <w:tc>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stakeholder asks to clarify guest lookup, bank-transfer confirmation, or pickup no-show handling.</w:t>
            </w:r>
          </w:p>
        </w:tc>
      </w:tr>
      <w:tr>
        <w:trPr>
          <w:cantSplit w:val="0"/>
          <w:tblHeader w:val="0"/>
        </w:trPr>
        <w:tc>
          <w:tcPr/>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Analyze</w:t>
            </w:r>
          </w:p>
        </w:tc>
        <w:tc>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impact on scope, priority, risk, effort, related workflows, and affected evidence owner.</w:t>
            </w:r>
          </w:p>
        </w:tc>
        <w:tc>
          <w:tcPr/>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 checks whether the change affects payment status, order status, kitchen preparation, reconciliation, promotion, or audit behavior.</w:t>
            </w:r>
          </w:p>
        </w:tc>
      </w:tr>
      <w:tr>
        <w:trPr>
          <w:cantSplit w:val="0"/>
          <w:tblHeader w:val="0"/>
        </w:trPr>
        <w:tc>
          <w:tcPr/>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Decide</w:t>
            </w:r>
          </w:p>
        </w:tc>
        <w:tc>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 reject, or defer the request through the lightweight review group.</w:t>
            </w:r>
          </w:p>
        </w:tc>
        <w:tc>
          <w:tcPr/>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Clarifications inside the current restaurant operations may be accepted; Delivery, loyalty points, procurement, and native apps are deferred.</w:t>
            </w:r>
          </w:p>
        </w:tc>
      </w:tr>
      <w:tr>
        <w:trPr>
          <w:cantSplit w:val="0"/>
          <w:tblHeader w:val="0"/>
        </w:trPr>
        <w:tc>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Apply</w:t>
            </w:r>
          </w:p>
        </w:tc>
        <w:tc>
          <w:tcPr/>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the controlled requirement and the affected evidence together.</w:t>
            </w:r>
          </w:p>
        </w:tc>
        <w:tc>
          <w:tcPr/>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payment-rule change must be reflected in the requirement wording, workflow description, prototype behavior, and validation criteria.</w:t>
            </w:r>
          </w:p>
        </w:tc>
      </w:tr>
      <w:tr>
        <w:trPr>
          <w:cantSplit w:val="0"/>
          <w:tblHeader w:val="0"/>
        </w:trPr>
        <w:tc>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Communicate</w:t>
            </w:r>
          </w:p>
        </w:tc>
        <w:tc>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 team members so everyone continues from the same baseline.</w:t>
            </w:r>
          </w:p>
        </w:tc>
        <w:tc>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meetings and document checkpoints are used to prevent parallel versions of the same requirement.</w:t>
            </w:r>
          </w:p>
        </w:tc>
      </w:tr>
    </w:tbl>
    <w:p w:rsidR="00000000" w:rsidDel="00000000" w:rsidP="00000000" w:rsidRDefault="00000000" w:rsidRPr="00000000" w14:paraId="00000294">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Prioritization, Effort Assessment, and Scalability</w:t>
      </w:r>
      <w:r w:rsidDel="00000000" w:rsidR="00000000" w:rsidRPr="00000000">
        <w:rPr>
          <w:rFonts w:ascii="Times New Roman" w:hAnsi="Times New Roman" w:eastAsia="Times New Roman"/>
          <w:sz w:val="26"/>
          <w:rtl w:val="0"/>
        </w:rPr>
      </w:r>
    </w:p>
    <w:p w:rsidR="00000000" w:rsidDel="00000000" w:rsidP="00000000" w:rsidRDefault="00000000" w:rsidRPr="00000000" w14:paraId="00000296">
      <w:pPr>
        <w:rPr>
          <w:rFonts w:ascii="Times New Roman" w:cs="Times New Roman" w:eastAsia="Times New Roman" w:hAnsi="Times New Roman"/>
          <w:sz w:val="26"/>
          <w:szCs w:val="26"/>
        </w:rPr>
      </w:pPr>
      <w:r>
        <w:rPr>
          <w:rFonts w:ascii="Times New Roman" w:hAnsi="Times New Roman" w:eastAsia="Times New Roman"/>
          <w:sz w:val="26"/>
        </w:rPr>
        <w:t>Prioritization helps the team decide sequencing and review depth. It is not used to silently remove approved requirements. The project applies a simplified MoSCoW and value-risk-effort view. MoSCoW groups requirements into Must, Should, Could, and postponed/future categories, while value-cost-risk methods consider business value, cost, penalty, and risk when ranking requirements (Techcanvass, n.d.). Requirements are considered against business benefit, penalty of not implementing them, risk, dependency, technical difficulty, customer priority, time sensitivity, stability, and policy compliance. Effort assessment is also necessary because one requirement can require analysis, writing, modelling, prototype adjustment, peer review, and revision; requirements effort estimation research highlights that early effort estimates influence later planning decisions and that use cases can support effort reasoning (Kassab and Destefanis, 2015; Rak, Car and Lovrek, 2019).</w:t>
      </w:r>
    </w:p>
    <w:tbl>
      <w:tblPr>
        <w:tblStyle w:val="Table10"/>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7"/>
        <w:gridCol w:w="3007"/>
        <w:tblGridChange w:id="0">
          <w:tblGrid>
            <w:gridCol w:w="3005"/>
            <w:gridCol w:w="3007"/>
            <w:gridCol w:w="3007"/>
          </w:tblGrid>
        </w:tblGridChange>
      </w:tblGrid>
      <w:tr>
        <w:trPr>
          <w:cantSplit w:val="0"/>
          <w:tblHeader w:val="0"/>
        </w:trPr>
        <w:tc>
          <w:tcPr/>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 / effort class</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Decision criteria</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Wonton POS examples</w:t>
            </w:r>
            <w:r w:rsidDel="00000000" w:rsidR="00000000" w:rsidRPr="00000000">
              <w:rPr>
                <w:rFonts w:ascii="Times New Roman" w:hAnsi="Times New Roman" w:eastAsia="Times New Roman"/>
                <w:sz w:val="18"/>
                <w:rtl w:val="0"/>
              </w:rPr>
            </w:r>
          </w:p>
        </w:tc>
      </w:tr>
      <w:tr>
        <w:trPr>
          <w:cantSplit w:val="0"/>
          <w:tblHeader w:val="0"/>
        </w:trPr>
        <w:tc>
          <w:tcPr/>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Must have</w:t>
            </w:r>
          </w:p>
        </w:tc>
        <w:tc>
          <w:tcPr/>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Without it, the core restaurant workflow fails.</w:t>
            </w:r>
          </w:p>
        </w:tc>
        <w:tc>
          <w:tcPr/>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Ordering, service model selection, Takeaway/Pickup prepayment, kitchen status, order tracking, staff access control, refund status.</w:t>
            </w:r>
          </w:p>
        </w:tc>
      </w:tr>
      <w:tr>
        <w:trPr>
          <w:cantSplit w:val="0"/>
          <w:tblHeader w:val="0"/>
        </w:trPr>
        <w:tc>
          <w:tcPr/>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 have</w:t>
            </w:r>
          </w:p>
        </w:tc>
        <w:tc>
          <w:tcPr/>
          <w:p>
            <w:r>
              <w:rPr>
                <w:rFonts w:ascii="Times New Roman" w:hAnsi="Times New Roman" w:eastAsia="Times New Roman"/>
                <w:sz w:val="18"/>
              </w:rPr>
              <w:t>Important for realistic operations and operational completeness.</w:t>
            </w:r>
          </w:p>
        </w:tc>
        <w:tc>
          <w:tcPr/>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Reorder, promotion governance, active order monitoring, shift close, 86'd item handling, handoff confirmation, complaint handling.</w:t>
            </w:r>
          </w:p>
        </w:tc>
      </w:tr>
      <w:tr>
        <w:trPr>
          <w:cantSplit w:val="0"/>
          <w:tblHeader w:val="0"/>
        </w:trPr>
        <w:tc>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Could have</w:t>
            </w:r>
          </w:p>
        </w:tc>
        <w:tc>
          <w:tcPr/>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Useful for documentation quality or edge-case maturity when time allows.</w:t>
            </w:r>
          </w:p>
        </w:tc>
        <w:tc>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prototype states, notification-history refinements, report filters, and supporting explanation details.</w:t>
            </w:r>
          </w:p>
        </w:tc>
      </w:tr>
      <w:tr>
        <w:trPr>
          <w:cantSplit w:val="0"/>
          <w:tblHeader w:val="0"/>
        </w:trPr>
        <w:tc>
          <w:tcPr/>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Won't have now</w:t>
            </w:r>
          </w:p>
        </w:tc>
        <w:tc>
          <w:tcPr/>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Outside the baseline or too large for the project timeline.</w:t>
            </w:r>
          </w:p>
        </w:tc>
        <w:tc>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 integration, loyalty points, supplier procurement, payroll, full accounting ledger, and native mobile application.</w:t>
            </w:r>
          </w:p>
        </w:tc>
      </w:tr>
    </w:tbl>
    <w:p w:rsidR="00000000" w:rsidDel="00000000" w:rsidP="00000000" w:rsidRDefault="00000000" w:rsidRPr="00000000" w14:paraId="000002A6">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Scalability in requirement management means the requirement set can grow without becoming uncontrolled. The project handles this by separating current-release requirements from future-release candidates, keeping ownership clear, and avoiding the trap of treating every useful idea as immediately necessary.</w:t>
      </w:r>
    </w:p>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Risk Management</w:t>
      </w:r>
      <w:r w:rsidDel="00000000" w:rsidR="00000000" w:rsidRPr="00000000">
        <w:rPr>
          <w:rFonts w:ascii="Times New Roman" w:hAnsi="Times New Roman" w:eastAsia="Times New Roman"/>
          <w:sz w:val="26"/>
          <w:rtl w:val="0"/>
        </w:rPr>
      </w:r>
    </w:p>
    <w:p w:rsidR="00000000" w:rsidDel="00000000" w:rsidP="00000000" w:rsidRDefault="00000000" w:rsidRPr="00000000" w14:paraId="000002A9">
      <w:pPr>
        <w:rPr>
          <w:rFonts w:ascii="Times New Roman" w:cs="Times New Roman" w:eastAsia="Times New Roman" w:hAnsi="Times New Roman"/>
          <w:sz w:val="26"/>
          <w:szCs w:val="26"/>
        </w:rPr>
      </w:pPr>
      <w:r>
        <w:rPr>
          <w:rFonts w:ascii="Times New Roman" w:hAnsi="Times New Roman" w:eastAsia="Times New Roman"/>
          <w:sz w:val="26"/>
        </w:rPr>
        <w:t>Risk management in this section focuses on requirement risks, not only general project risks. Requirements risk management focuses on identifying and managing uncertainties around the recommended solution, while requirements risks are conditions that can affect successful delivery if not controlled (Business Analyst Learnings, 2017). The project classifies requirement-related risks into process, product, technology, elicitation, analysis, specification, and management risks. For Wonton POS, the most important requirement risks are expectation gaps, ambiguous business rules, missing non-functional requirements, unprioritized features, scope creep, and inconsistent interpretation of payment or kitchen workflows.</w:t>
      </w:r>
    </w:p>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Risk Categories</w:t>
      </w:r>
      <w:r w:rsidDel="00000000" w:rsidR="00000000" w:rsidRPr="00000000">
        <w:rPr>
          <w:rFonts w:ascii="Times New Roman" w:hAnsi="Times New Roman" w:eastAsia="Times New Roman"/>
          <w:sz w:val="26"/>
          <w:rtl w:val="0"/>
        </w:rPr>
      </w:r>
    </w:p>
    <w:tbl>
      <w:tblPr>
        <w:tblStyle w:val="Table11"/>
        <w:tblW w:w="9019.0" w:type="dxa"/>
        <w:jc w:val="left"/>
        <w:tblLayout w:type="fixed"/>
        <w:tblLook w:val="0400"/>
      </w:tblPr>
      <w:tblGrid>
        <w:gridCol w:w="3005"/>
        <w:gridCol w:w="3007"/>
        <w:gridCol w:w="3007"/>
        <w:tblGridChange w:id="0">
          <w:tblGrid>
            <w:gridCol w:w="3005"/>
            <w:gridCol w:w="3007"/>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category</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Typical cause</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 applied in Wonton POS</w:t>
            </w:r>
            <w:r w:rsidDel="00000000" w:rsidR="00000000" w:rsidRPr="00000000">
              <w:rPr>
                <w:rFonts w:ascii="Times New Roman" w:hAnsi="Times New Roman" w:eastAsia="Times New Roman"/>
                <w:sz w:val="18"/>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Process-related mistakes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Optimistic schedules, fuzzy front end, insufficient planning, or planning to catch up later.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 clear baseline, review checkpoints, and done criteria for each major requirement-management block.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Product-related mistakes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creep, requirement gold-plating, or negotiation pressure from different stakeholders.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Vision and Scope, MoSCoW priority, and future-release boundaries to keep the product focused.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Technology-related mistakes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Switching tools late or assuming a new tool will solve requirement uncertainty.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 prototype tools as evidence only; do not introduce new tooling unless it supports the final deliverable.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Elicitation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Expectation gap, unstated requirements, customer distrust, or undiscovered real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interviews, observation, questionnaire, meetings, prototype walkthroughs, and what-if questions.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Requirements are not prioritized or technically difficult features are underestimated.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priority, dependency, risk, and effort before accepting a requirement into the baseline.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Ambiguous terminology, unnecessary design constraints, or incomplete requirement statements.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clear glossary terms, peer review, measurable wording, and avoid embedding implementation decisions as business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risks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Unable to react to changes, expanding project scope, or unimplemented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change review, impact analysis, version control, ownership, and traceability checks.</w:t>
            </w:r>
          </w:p>
        </w:tc>
      </w:tr>
    </w:tbl>
    <w:p w:rsidR="00000000" w:rsidDel="00000000" w:rsidP="00000000" w:rsidRDefault="00000000" w:rsidRPr="00000000" w14:paraId="000002C3">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Requirement Risk Log</w:t>
      </w:r>
      <w:r w:rsidDel="00000000" w:rsidR="00000000" w:rsidRPr="00000000">
        <w:rPr>
          <w:rFonts w:ascii="Times New Roman" w:hAnsi="Times New Roman" w:eastAsia="Times New Roman"/>
          <w:sz w:val="26"/>
          <w:rtl w:val="0"/>
        </w:rPr>
      </w:r>
    </w:p>
    <w:tbl>
      <w:tblPr>
        <w:tblStyle w:val="Table12"/>
        <w:tblW w:w="9019.0" w:type="dxa"/>
        <w:jc w:val="left"/>
        <w:tblLayout w:type="fixed"/>
        <w:tblLook w:val="0400"/>
      </w:tblPr>
      <w:tblGrid>
        <w:gridCol w:w="1699"/>
        <w:gridCol w:w="1785"/>
        <w:gridCol w:w="1773"/>
        <w:gridCol w:w="1863"/>
        <w:gridCol w:w="1899"/>
        <w:tblGridChange w:id="0">
          <w:tblGrid>
            <w:gridCol w:w="1699"/>
            <w:gridCol w:w="1785"/>
            <w:gridCol w:w="1773"/>
            <w:gridCol w:w="1863"/>
            <w:gridCol w:w="18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ID</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Risk description</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Probability / impact</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Owner / response</w:t>
            </w:r>
            <w:r w:rsidDel="00000000" w:rsidR="00000000" w:rsidRPr="00000000">
              <w:rPr>
                <w:rFonts w:ascii="Times New Roman" w:hAnsi="Times New Roman" w:eastAsia="Times New Roman"/>
                <w:sz w:val="18"/>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Mitigation / monitoring</w:t>
            </w:r>
            <w:r w:rsidDel="00000000" w:rsidR="00000000" w:rsidRPr="00000000">
              <w:rPr>
                <w:rFonts w:ascii="Times New Roman" w:hAnsi="Times New Roman" w:eastAsia="Times New Roman"/>
                <w:sz w:val="18"/>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expands into Delivery, loyalty, procurement, native apps, or full accounting.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lead / avoid and defer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those items outside the current release and record them only as future-release candidates.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Different sections or screens describe inconsistent behavior.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lead + evidence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requirement wording, workflows, prototype behavior, and acceptance criteria together.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Takeaway or Pickup enters kitchen preparation before valid payment is confirmed.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lead + payment workflow owner / avoid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payment-before-kitchen explicit and separate order_status from payment_status.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exceptions such as no-show pickup, refund pending, wrong handoff, 86'd item, complaint, or outage recovery are missed.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Operations workflow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named alternate and exception flows with manager approval and audit reasons for sensitive corrections.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screens drift away from the approved requirement baseline.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Prototype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Client/Admin screens against service models, payment states, account paths, staff operations, and exception scenarios.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adoption is weak because FOH, BOH, or cashier screens are unclear during peak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UX/prototype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role-based views, high-contrast UI, large touch targets, clear status labels, and stakeholder walkthrough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lookup, staff accounts, or payment-related data are exposed to unauthorized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 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Security/RBAC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 access control, guest lookup by Order Code + Phone Number, rate limiting, audit logs, and data-retention rules.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RR-08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requirements are neglected because functional workflows receive more attention.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 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requirement owner / reduce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Ask stakeholders to define acceptance criteria for performance, usability, security, availability, and accessibility.</w:t>
            </w:r>
          </w:p>
        </w:tc>
      </w:tr>
    </w:tbl>
    <w:p w:rsidR="00000000" w:rsidDel="00000000" w:rsidP="00000000" w:rsidRDefault="00000000" w:rsidRPr="00000000" w14:paraId="000002F2">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3">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4">
      <w:pPr>
        <w:rPr>
          <w:rFonts w:ascii="Times New Roman" w:cs="Times New Roman" w:eastAsia="Times New Roman" w:hAnsi="Times New Roman"/>
          <w:sz w:val="26"/>
          <w:szCs w:val="26"/>
        </w:rPr>
      </w:pPr>
      <w:r>
        <w:rPr>
          <w:rFonts w:ascii="Times New Roman" w:hAnsi="Times New Roman" w:eastAsia="Times New Roman"/>
          <w:sz w:val="26"/>
        </w:rPr>
        <w:t>Risk mitigation is documented using probability, condition, consequence, impact, owner, and response. This is consistent with BA-oriented risk guidance that recommends ranking risks by probability and impact, assigning monitoring responsibility, and actively monitoring additional risks as they appear (Business Analyst Learnings, 2017). Responses may reduce risk probability, reduce business impact, transfer review responsibility to the right role, avoid the risk by keeping an item out of scope, or accept low-impact risks with monitoring. The team also checks risky work early, invites review from knowledgeable stakeholders, avoids unfamiliar tools late in the project, and keeps a backup trail for key requirement decisions.</w:t>
      </w:r>
    </w:p>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Scope Management</w:t>
      </w:r>
      <w:r w:rsidDel="00000000" w:rsidR="00000000" w:rsidRPr="00000000">
        <w:rPr>
          <w:rFonts w:ascii="Times New Roman" w:hAnsi="Times New Roman" w:eastAsia="Times New Roman"/>
          <w:sz w:val="26"/>
          <w:rtl w:val="0"/>
        </w:rPr>
      </w:r>
    </w:p>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management protects Wonton POS from becoming a general restaurant platform. The current project is a focused POS and operations-support system for a wonton noodle shop, not a production deployment commitment. The scope includes product functionality, available team resources, and the timeline for producing a reviewable thesis and requirement package. When the team asks whether a feature is required or worth the effort, the answer must come from the approved Vision and Scope, stakeholder value, risk, dependency, and effort.</w:t>
      </w:r>
    </w:p>
    <w:tbl>
      <w:tblPr>
        <w:tblStyle w:val="Table13"/>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3009"/>
        <w:gridCol w:w="3006"/>
        <w:tblGridChange w:id="0">
          <w:tblGrid>
            <w:gridCol w:w="3004"/>
            <w:gridCol w:w="3009"/>
            <w:gridCol w:w="3006"/>
          </w:tblGrid>
        </w:tblGridChange>
      </w:tblGrid>
      <w:tr>
        <w:trPr>
          <w:cantSplit w:val="0"/>
          <w:tblHeader w:val="0"/>
        </w:trPr>
        <w:tc>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Scope category</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Included in the Wonton POS baseline</w:t>
            </w:r>
            <w:r w:rsidDel="00000000" w:rsidR="00000000" w:rsidRPr="00000000">
              <w:rPr>
                <w:rFonts w:ascii="Times New Roman" w:hAnsi="Times New Roman" w:eastAsia="Times New Roman"/>
                <w:sz w:val="18"/>
                <w:rtl w:val="0"/>
              </w:rPr>
            </w:r>
          </w:p>
        </w:tc>
        <w:tc>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Excluded / future-release boundary</w:t>
            </w:r>
            <w:r w:rsidDel="00000000" w:rsidR="00000000" w:rsidRPr="00000000">
              <w:rPr>
                <w:rFonts w:ascii="Times New Roman" w:hAnsi="Times New Roman" w:eastAsia="Times New Roman"/>
                <w:sz w:val="18"/>
                <w:rtl w:val="0"/>
              </w:rPr>
            </w:r>
          </w:p>
        </w:tc>
      </w:tr>
      <w:tr>
        <w:trPr>
          <w:cantSplit w:val="0"/>
          <w:tblHeader w:val="0"/>
        </w:trPr>
        <w:tc>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models</w:t>
            </w:r>
          </w:p>
        </w:tc>
        <w:tc>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Dine-in, Takeaway, and scheduled Pickup, including guest checkout and registered customer flows.</w:t>
            </w:r>
          </w:p>
        </w:tc>
        <w:tc>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 and direct third-party delivery-platform integration.</w:t>
            </w:r>
          </w:p>
        </w:tc>
      </w:tr>
      <w:tr>
        <w:trPr>
          <w:cantSplit w:val="0"/>
          <w:tblHeader w:val="0"/>
        </w:trPr>
        <w:tc>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functions</w:t>
            </w:r>
          </w:p>
        </w:tc>
        <w:tc>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browsing, cart, checkout, promotion application, payment-status feedback, tracking, notifications, order history, reorder, account management, and rating.</w:t>
            </w:r>
          </w:p>
        </w:tc>
        <w:tc>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 tiers, loyalty points, customer wallet, and native mobile apps.</w:t>
            </w:r>
          </w:p>
        </w:tc>
      </w:tr>
      <w:tr>
        <w:trPr>
          <w:cantSplit w:val="0"/>
          <w:tblHeader w:val="0"/>
        </w:trPr>
        <w:tc>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operations</w:t>
            </w:r>
          </w:p>
        </w:tc>
        <w:tc>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Menu/category/topping management, staff access control, table management, active orders, KDS updates, 86'd availability, handoff, complaints, pickup exceptions, and outage recovery.</w:t>
            </w:r>
          </w:p>
        </w:tc>
        <w:tc>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Supplier procurement, full recipe-level inventory automation, payroll, and full accounting ledger.</w:t>
            </w:r>
          </w:p>
        </w:tc>
      </w:tr>
      <w:tr>
        <w:trPr>
          <w:cantSplit w:val="0"/>
          <w:tblHeader w:val="0"/>
        </w:trPr>
        <w:tc>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controls</w:t>
            </w:r>
          </w:p>
        </w:tc>
        <w:tc>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Counter payment, payment gateway QR, manual bank-transfer confirmation, refund states, write-off/comp/forfeited handling, receipt support, shift close, and reconciliation.</w:t>
            </w:r>
          </w:p>
        </w:tc>
        <w:tc>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banking settlement integration beyond documented gateway/manual-confirmation assumptions.</w:t>
            </w:r>
          </w:p>
        </w:tc>
      </w:tr>
      <w:tr>
        <w:trPr>
          <w:cantSplit w:val="0"/>
          <w:tblHeader w:val="0"/>
        </w:trPr>
        <w:tc>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deliverables</w:t>
            </w:r>
          </w:p>
        </w:tc>
        <w:tc>
          <w:tcPr/>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Thesis narrative, controlled requirement evidence, specifications, diagrams, requirement management, and prototype evidence.</w:t>
            </w:r>
          </w:p>
        </w:tc>
        <w:tc>
          <w:tcPr/>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 coding, deployment, and operational go-live commitments unless explicitly assigned later.</w:t>
            </w:r>
          </w:p>
        </w:tc>
      </w:tr>
    </w:tbl>
    <w:p w:rsidR="00000000" w:rsidDel="00000000" w:rsidP="00000000" w:rsidRDefault="00000000" w:rsidRPr="00000000" w14:paraId="00000309">
      <w:pPr>
        <w:spacing w:after="8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keep this boundary enforceable, every functional requirement must map back to an approved business need, workflow, quality expectation, or operational rule. A feature that cannot be traced to the customer journey, Admin operations, kitchen workflow, payment/reconciliation control, or approved exception handling is not added to the current baseline. This keeps the requirement package realistic while still demonstrating a complete understanding of the target restaurant system.</w:t>
      </w:r>
    </w:p>
    <w:p>
      <w:r>
        <w:rPr>
          <w:rFonts w:ascii="Times New Roman" w:hAnsi="Times New Roman" w:eastAsia="Times New Roman"/>
          <w:b/>
          <w:sz w:val="26"/>
        </w:rPr>
        <w:t>References Used in This Section</w:t>
      </w:r>
    </w:p>
    <w:p>
      <w:r>
        <w:rPr>
          <w:rFonts w:ascii="Times New Roman" w:hAnsi="Times New Roman" w:eastAsia="Times New Roman"/>
          <w:sz w:val="26"/>
        </w:rPr>
        <w:t>IBM. (2025). What is Requirements Management? Available at: https://www.ibm.com/topics/what-is-requirements-management (Accessed: 3 May 2026).</w:t>
      </w:r>
    </w:p>
    <w:p>
      <w:r>
        <w:rPr>
          <w:rFonts w:ascii="Times New Roman" w:hAnsi="Times New Roman" w:eastAsia="Times New Roman"/>
          <w:sz w:val="26"/>
        </w:rPr>
        <w:t>Techcanvass. (n.d.). What Are Requirement Prioritization Techniques? Available at: https://techcanvass.com/blogs/requirement-prioritization-techniques.aspx (Accessed: 3 May 2026).</w:t>
      </w:r>
    </w:p>
    <w:p>
      <w:r>
        <w:rPr>
          <w:rFonts w:ascii="Times New Roman" w:hAnsi="Times New Roman" w:eastAsia="Times New Roman"/>
          <w:sz w:val="26"/>
        </w:rPr>
        <w:t>Business Analyst Learnings. (2017). Requirements Risk Management: What's In It For Business Analysts? Available at: https://www.businessanalystlearnings.com/blog/2017/7/4/requirements-risk-management (Accessed: 3 May 2026).</w:t>
      </w:r>
    </w:p>
    <w:p>
      <w:r>
        <w:rPr>
          <w:rFonts w:ascii="Times New Roman" w:hAnsi="Times New Roman" w:eastAsia="Times New Roman"/>
          <w:sz w:val="26"/>
        </w:rPr>
        <w:t>ModernAnalyst. (n.d.). Requirements Risk Management. Available at: https://www.modernanalyst.com/Resources/Articles/tabid/115/ID/212/Requirements-Risk-Management.aspx (Accessed: 3 May 2026).</w:t>
      </w:r>
    </w:p>
    <w:p>
      <w:r>
        <w:rPr>
          <w:rFonts w:ascii="Times New Roman" w:hAnsi="Times New Roman" w:eastAsia="Times New Roman"/>
          <w:sz w:val="26"/>
        </w:rPr>
        <w:t>Kassab, M. and Destefanis, G. (2015). Requirements Effort Estimation: State of the Practice. Available at: https://www.researchgate.net/publication/280557176_Requirements_Effort_Estimation_State_of_The_Practice (Accessed: 3 May 2026).</w:t>
      </w:r>
    </w:p>
    <w:p>
      <w:r>
        <w:rPr>
          <w:rFonts w:ascii="Times New Roman" w:hAnsi="Times New Roman" w:eastAsia="Times New Roman"/>
          <w:sz w:val="26"/>
        </w:rPr>
        <w:t>Rak, K., Car, Z. and Lovrek, I. (2019). Effort Estimation Model for Software Development Projects Based on Use Case Reuse. Journal of Software: Evolution and Process, 31(2), e2119. Available at: https://doi.org/10.1002/smr.2119 (Accessed: 3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