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Glossário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100.0" w:type="pct"/>
        <w:tblLayout w:type="fixed"/>
        <w:tblLook w:val="0600"/>
      </w:tblPr>
      <w:tblGrid>
        <w:gridCol w:w="1920"/>
        <w:gridCol w:w="7719"/>
        <w:tblGridChange w:id="0">
          <w:tblGrid>
            <w:gridCol w:w="1920"/>
            <w:gridCol w:w="7719"/>
          </w:tblGrid>
        </w:tblGridChange>
      </w:tblGrid>
      <w:tr>
        <w:trPr>
          <w:trHeight w:val="56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Termo, Conceito ou Abreviação</w:t>
            </w:r>
          </w:p>
        </w:tc>
        <w:tc>
          <w:tcPr>
            <w:tcBorders>
              <w:top w:color="ff9900" w:space="0" w:sz="8" w:val="single"/>
              <w:left w:color="000000" w:space="0" w:sz="0" w:val="nil"/>
              <w:bottom w:color="ff9900" w:space="0" w:sz="8" w:val="single"/>
              <w:right w:color="ff9900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Definição</w:t>
            </w:r>
          </w:p>
        </w:tc>
      </w:tr>
      <w:tr>
        <w:trPr>
          <w:trHeight w:val="1150" w:hRule="atLeast"/>
        </w:trPr>
        <w:tc>
          <w:tcPr>
            <w:tcBorders>
              <w:top w:color="000000" w:space="0" w:sz="0" w:val="nil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4"/>
                <w:szCs w:val="24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Asymmetric Digital Subscriber Line, é uma tecnologia de comunicação de dados que permite uma transmissão de dados mais rápida através de linhas telefônicas.</w:t>
            </w:r>
          </w:p>
        </w:tc>
      </w:tr>
      <w:tr>
        <w:trPr>
          <w:trHeight w:val="900" w:hRule="atLeast"/>
        </w:trPr>
        <w:tc>
          <w:tcPr>
            <w:tcBorders>
              <w:top w:color="000000" w:space="0" w:sz="4" w:val="single"/>
              <w:left w:color="ff9900" w:space="0" w:sz="8" w:val="single"/>
              <w:bottom w:color="000000" w:space="0" w:sz="4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Breakers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ff99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4"/>
                <w:szCs w:val="24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É um interruptor elétrico operado automaticamente projetado para proteger um circuito elétrico.</w:t>
            </w:r>
          </w:p>
        </w:tc>
      </w:tr>
      <w:tr>
        <w:trPr>
          <w:trHeight w:val="106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000000" w:space="0" w:sz="0" w:val="nil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centro de processamento de dados, ou Data center, é o local onde fica armazenado os sistemas computacionais de uma organização ou empresa, como um sistema de telecomunicações, como o da empresa Telefônica</w:t>
            </w:r>
          </w:p>
        </w:tc>
      </w:tr>
      <w:tr>
        <w:trPr>
          <w:trHeight w:val="81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4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de controle elétrico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4" w:val="single"/>
              <w:right w:color="ff99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feito para gerenciar os componentes elétricos e eletrônicos de uma empresa, como por exemplo o Power Scada EcoStruxure.</w:t>
            </w:r>
          </w:p>
        </w:tc>
      </w:tr>
      <w:tr>
        <w:trPr>
          <w:trHeight w:val="840" w:hRule="atLeast"/>
        </w:trPr>
        <w:tc>
          <w:tcPr>
            <w:tcBorders>
              <w:top w:color="ff9900" w:space="0" w:sz="4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elétrico</w:t>
            </w:r>
          </w:p>
        </w:tc>
        <w:tc>
          <w:tcPr>
            <w:tcBorders>
              <w:top w:color="ff9900" w:space="0" w:sz="4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 os componentes presentes na infraestrutura eletrônica de uma empresa, como por exemplo um data center.</w:t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850" w:top="850" w:left="85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Glossário OPE -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264C02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264C02"/>
  </w:style>
  <w:style w:type="paragraph" w:styleId="Rodap">
    <w:name w:val="footer"/>
    <w:basedOn w:val="Normal"/>
    <w:link w:val="RodapChar"/>
    <w:uiPriority w:val="99"/>
    <w:unhideWhenUsed w:val="1"/>
    <w:rsid w:val="00264C02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264C02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gp+tn7UiJg66uooKEG8L/dbDDw==">AMUW2mVpTA8y/6d29JJXVxLios7UOW79vh9p1XmuJyuL6QkBp40JIltU5zXDQy5Wa2SHvtrpYGtcymP7x0I1ZIktLeRjTv2RhYz+khkCZTB1rBf+vxPbu+aAhkVqMI6h7XFpD5NJPza2BMIuH7ReMYADxq1ISb3CxQ==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2019-10-07T12:39:00Z</dcterms:created>
</cp:coreProperties>
</file>