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sdt>
      <w:sdtPr>
        <w:tag w:val="goog_rdk_0"/>
      </w:sdtPr>
      <w:sdtContent>
        <w:p w:rsidR="00000000" w:rsidDel="00000000" w:rsidP="00000000" w:rsidRDefault="00000000" w:rsidRPr="00000000" w14:paraId="00000001">
          <w:pPr>
            <w:pStyle w:val="Title"/>
            <w:ind w:left="0" w:right="-164.5275590551165" w:firstLine="0"/>
            <w:rPr/>
          </w:pPr>
          <w:bookmarkStart w:colFirst="0" w:colLast="0" w:name="_heading=h.gjdgxs" w:id="0"/>
          <w:bookmarkEnd w:id="0"/>
          <w:r w:rsidDel="00000000" w:rsidR="00000000" w:rsidRPr="00000000">
            <w:rPr>
              <w:rtl w:val="0"/>
            </w:rPr>
            <w:t xml:space="preserve">Declaração do Escopo</w:t>
          </w:r>
        </w:p>
      </w:sdtContent>
    </w:sdt>
    <w:p w:rsidR="00000000" w:rsidDel="00000000" w:rsidP="00000000" w:rsidRDefault="00000000" w:rsidRPr="00000000" w14:paraId="0000000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left="0" w:firstLine="720"/>
        <w:jc w:val="both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A telefônica foi criada em 1924</w:t>
      </w: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 em Madrid com o nome de “Compañía Telefónica Nacional de España”, ela cresceu em grande escala durante os anos, ultrapassando diversas outras empresas concorrentes. Somente em 2003, acabou se expandindo para Portugal e para dentro do Brasil.</w:t>
      </w:r>
    </w:p>
    <w:p w:rsidR="00000000" w:rsidDel="00000000" w:rsidP="00000000" w:rsidRDefault="00000000" w:rsidRPr="00000000" w14:paraId="00000005">
      <w:pPr>
        <w:spacing w:line="276" w:lineRule="auto"/>
        <w:ind w:left="0" w:firstLine="720"/>
        <w:jc w:val="both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0" w:firstLine="720"/>
        <w:jc w:val="both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Começou a operar serviços como a 1ª rede especializada em transmissão de dados na Europa (1971).</w:t>
      </w:r>
    </w:p>
    <w:p w:rsidR="00000000" w:rsidDel="00000000" w:rsidP="00000000" w:rsidRDefault="00000000" w:rsidRPr="00000000" w14:paraId="00000007">
      <w:pPr>
        <w:spacing w:line="276" w:lineRule="auto"/>
        <w:ind w:left="0" w:firstLine="720"/>
        <w:jc w:val="both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0" w:firstLine="720"/>
        <w:jc w:val="both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Em 2010, eles adquiriram as ações da Vivo, tornando seus serviços mais amplos como internet banda larga, TV por assinatura, e a internet móvel 3G para todo o Brasil.</w:t>
      </w:r>
    </w:p>
    <w:p w:rsidR="00000000" w:rsidDel="00000000" w:rsidP="00000000" w:rsidRDefault="00000000" w:rsidRPr="00000000" w14:paraId="00000009">
      <w:pPr>
        <w:spacing w:line="276" w:lineRule="auto"/>
        <w:ind w:left="0" w:firstLine="720"/>
        <w:jc w:val="both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telefônica é considerada uma das maiores empresas de telecomunicações fixas e móveis do mundo, possuindo marcas comerciais na América Latina e em toda Europa. Seus principais serviços incluem uma rede de telefonia móvel e fixa, acesso à internet banda larga (ADSL / Fibra ótica) e serviços de TV por assinatura.</w:t>
      </w:r>
    </w:p>
    <w:p w:rsidR="00000000" w:rsidDel="00000000" w:rsidP="00000000" w:rsidRDefault="00000000" w:rsidRPr="00000000" w14:paraId="0000000B">
      <w:pPr>
        <w:spacing w:line="276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o aumento constante de clientes e com o avanço da tecnologia , a </w:t>
      </w:r>
      <w:r w:rsidDel="00000000" w:rsidR="00000000" w:rsidRPr="00000000">
        <w:rPr>
          <w:sz w:val="24"/>
          <w:szCs w:val="24"/>
          <w:rtl w:val="0"/>
        </w:rPr>
        <w:t xml:space="preserve">Telefónica</w:t>
      </w:r>
      <w:r w:rsidDel="00000000" w:rsidR="00000000" w:rsidRPr="00000000">
        <w:rPr>
          <w:sz w:val="24"/>
          <w:szCs w:val="24"/>
          <w:rtl w:val="0"/>
        </w:rPr>
        <w:t xml:space="preserve"> começou a enfrentar um grande problema, a necessidade de construir um novo data center capaz de suprir as necessidades do aumento constante dos clientes e que possibilitasse a fácil atualização de sua infraestrutura quando houvesse novos avanços tecnológicos.</w:t>
      </w:r>
    </w:p>
    <w:p w:rsidR="00000000" w:rsidDel="00000000" w:rsidP="00000000" w:rsidRDefault="00000000" w:rsidRPr="00000000" w14:paraId="0000000D">
      <w:pPr>
        <w:spacing w:line="276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isso veio a ideia, construir um novo data center mais moderno e capaz de suportar as necessidades da empresa, além de oferecer maior segurança e eficiência que atendem às novas demandas da era digital.</w:t>
      </w:r>
    </w:p>
    <w:p w:rsidR="00000000" w:rsidDel="00000000" w:rsidP="00000000" w:rsidRDefault="00000000" w:rsidRPr="00000000" w14:paraId="0000000F">
      <w:pPr>
        <w:spacing w:line="276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novo data center será construído em Alcalá,Espanha utilizando do mais novo serviço de monitoramento eletrônico o Power Scada EcoStruxure.</w:t>
      </w:r>
    </w:p>
    <w:p w:rsidR="00000000" w:rsidDel="00000000" w:rsidP="00000000" w:rsidRDefault="00000000" w:rsidRPr="00000000" w14:paraId="00000011">
      <w:pPr>
        <w:spacing w:line="276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Nós da empresa Schneider Electric acreditamos que é necessário aprimorar as tecnologias fazendo com que elas sejam mais confiantes, velozes e eficientes e o Power Scada EcoStruxure, que é um sistema de controle elétrico, representa tudo isso.</w:t>
      </w:r>
    </w:p>
    <w:p w:rsidR="00000000" w:rsidDel="00000000" w:rsidP="00000000" w:rsidRDefault="00000000" w:rsidRPr="00000000" w14:paraId="00000013">
      <w:pPr>
        <w:spacing w:line="276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por essa e outras questões a Telefônica confia na Schneider Electric para fornecer uma ampla variedade de soluções para este problema, com o foco em economia de energia, segurança e alta rentabilidade.</w:t>
      </w:r>
    </w:p>
    <w:p w:rsidR="00000000" w:rsidDel="00000000" w:rsidP="00000000" w:rsidRDefault="00000000" w:rsidRPr="00000000" w14:paraId="00000015">
      <w:pPr>
        <w:spacing w:line="276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Power Scada EcoStruxure vai possibilitar que todo o sistema elétrico deste data center possa ser monitorado de forma rápida e prática, coletando diversas informações e diagnosticando o sistema de problemas antes que ele ocorra.</w:t>
      </w:r>
    </w:p>
    <w:p w:rsidR="00000000" w:rsidDel="00000000" w:rsidP="00000000" w:rsidRDefault="00000000" w:rsidRPr="00000000" w14:paraId="00000017">
      <w:pPr>
        <w:spacing w:line="276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 pode evitar sobrecargas, que tendem a afetar sistemas grandes e complexos como este novo data center, ao isolar falhas que poderiam causar grandes problemas e com a sua capacidade de restaurar a energia de forma rápida, falhas simples não irão atrapalhar o fluxo de trabalho e informações do data center.</w:t>
      </w:r>
    </w:p>
    <w:p w:rsidR="00000000" w:rsidDel="00000000" w:rsidP="00000000" w:rsidRDefault="00000000" w:rsidRPr="00000000" w14:paraId="00000019">
      <w:pPr>
        <w:spacing w:line="276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Power Scada EcoStruxure também ajuda com as suas necessidades de gestão do sistema elétrico, fornecendo informações valiosas sobre o sistema, como gasto de energia e o balanceamento das cargas que cada peça eletrônica está sustentando.</w:t>
      </w:r>
    </w:p>
    <w:p w:rsidR="00000000" w:rsidDel="00000000" w:rsidP="00000000" w:rsidRDefault="00000000" w:rsidRPr="00000000" w14:paraId="0000001B">
      <w:pPr>
        <w:spacing w:line="276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também indica possíveis falhas de peças elétricas, para que os devidos engenheiros possam realizar a sua troca, como a instalação dos novos painéis solares de baixa tensão, que possibilitam uma maior conversação entre o sistema Power Scada EcoStruxure e o sistema elétrico.</w:t>
      </w:r>
    </w:p>
    <w:p w:rsidR="00000000" w:rsidDel="00000000" w:rsidP="00000000" w:rsidRDefault="00000000" w:rsidRPr="00000000" w14:paraId="0000001D">
      <w:pPr>
        <w:spacing w:line="276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Desta forma nós acreditamos que ao implantar esse sistema no novo data center a Telefônica solucionará o seu problema imediato e irá prevenir diversos problemas futuros.</w:t>
      </w: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18.5039370078755" w:top="1700.7874015748032" w:left="1700.7874015748032" w:right="1144.133858267717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252"/>
        <w:tab w:val="right" w:pos="8504"/>
      </w:tabs>
      <w:spacing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252"/>
        <w:tab w:val="right" w:pos="8504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link w:val="SubttuloChar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A4245A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A4245A"/>
  </w:style>
  <w:style w:type="paragraph" w:styleId="Rodap">
    <w:name w:val="footer"/>
    <w:basedOn w:val="Normal"/>
    <w:link w:val="RodapChar"/>
    <w:uiPriority w:val="99"/>
    <w:unhideWhenUsed w:val="1"/>
    <w:rsid w:val="00A4245A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A4245A"/>
  </w:style>
  <w:style w:type="character" w:styleId="SubttuloChar" w:customStyle="1">
    <w:name w:val="Subtítulo Char"/>
    <w:basedOn w:val="Fontepargpadro"/>
    <w:link w:val="Subttulo"/>
    <w:rsid w:val="00FF2637"/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 w:val="1"/>
    <w:rsid w:val="00FE1CC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FE1CC2"/>
    <w:rPr>
      <w:color w:val="605e5c"/>
      <w:shd w:color="auto" w:fill="e1dfdd" w:val="clear"/>
    </w:rPr>
  </w:style>
  <w:style w:type="table" w:styleId="a0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vL29JCENgUyckXgpZxvwwwk8vWw==">AMUW2mW9onbPIG4ioM1AdWRuAGrpeTOTtkcE0a3SJy7d0Q43pWaS+QprhTcOPJhJAWGrJivWMRCt+Gy+6NSYRcbOXt8CFwhKG0kKZRZ3bSwC/+5PlXrkKJ+qYWs/a66Boj84+9O2lLkq3V3KONDbTZflyVJTjsDT+w==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2019-10-07T12:35:00Z</dcterms:created>
</cp:coreProperties>
</file>