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19. Regras de Negócio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RN 0001 – O técnico tem no máximo 3 dias para iniciar o processo de “Analisar Máquina”.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RN 0002 – O técnico tem no máximo 1 dia para gerar o orçamento, após </w:t>
      </w:r>
      <w:r w:rsidDel="00000000" w:rsidR="00000000" w:rsidRPr="00000000">
        <w:rPr>
          <w:rtl w:val="0"/>
        </w:rPr>
        <w:t xml:space="preserve">da análise</w:t>
      </w:r>
      <w:r w:rsidDel="00000000" w:rsidR="00000000" w:rsidRPr="00000000">
        <w:rPr>
          <w:rtl w:val="0"/>
        </w:rPr>
        <w:t xml:space="preserve"> “FINALIZADA”.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RN 0003 – O técnico tem no máximo 7 dias para terminar o processo de “Realizar Conserto”.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RN 0004 – O técnico tem no máximo 2 dias para iniciar o processo de “Analisar </w:t>
      </w:r>
      <w:r w:rsidDel="00000000" w:rsidR="00000000" w:rsidRPr="00000000">
        <w:rPr>
          <w:rtl w:val="0"/>
        </w:rPr>
        <w:t xml:space="preserve">o conserto na garantia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RN 0005 - O técnico tem 1 dia para atualizar o depósito de dados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“PEÇA NOVA FOI RECEBIDA”.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RN 0006 - O atendente tem 1 hora para atualizar o depósito de dados </w:t>
      </w:r>
      <w:r w:rsidDel="00000000" w:rsidR="00000000" w:rsidRPr="00000000">
        <w:rPr>
          <w:b w:val="1"/>
          <w:rtl w:val="0"/>
        </w:rPr>
        <w:t xml:space="preserve">Pagamento 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“PAGAMENTO REALIZADO”.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link w:val="TtuloChar"/>
    <w:uiPriority w:val="10"/>
    <w:qFormat w:val="1"/>
    <w:rsid w:val="004106C7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106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PE48p2CCIfsxZqpqTpx2owH35g==">AMUW2mUD1aVnNhP0fL1TR+CR8TJJhNuj3OlYeWkQJHhSjAtk0wflQ5HBX4ILy9aakkQKLOrWEZ0ao0Nk6CkZobcjVWPLK6hczZ1P0UsCBT3N8tEV5gJZNqU=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2021-03-29T12:16:00Z</dcterms:created>
  <dc:creator>Osvaldo Takai</dc:creator>
</cp:coreProperties>
</file>