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19. Regras de Negócio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RN 0001 – O técnico tem no máximo 3 dias para iniciar o processo de “Analisar Máquina”.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RN 0002 – O técnico tem no máximo 1 dia para gerar o orçamento, após </w:t>
      </w:r>
      <w:r w:rsidDel="00000000" w:rsidR="00000000" w:rsidRPr="00000000">
        <w:rPr>
          <w:rtl w:val="0"/>
        </w:rPr>
        <w:t xml:space="preserve">da análise</w:t>
      </w:r>
      <w:r w:rsidDel="00000000" w:rsidR="00000000" w:rsidRPr="00000000">
        <w:rPr>
          <w:rtl w:val="0"/>
        </w:rPr>
        <w:t xml:space="preserve"> “FINALIZADA”.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RN 0003 – O técnico tem no máximo 1 dia para gerar informar o cliente da recusa do conserto, após </w:t>
      </w:r>
      <w:r w:rsidDel="00000000" w:rsidR="00000000" w:rsidRPr="00000000">
        <w:rPr>
          <w:rtl w:val="0"/>
        </w:rPr>
        <w:t xml:space="preserve">da análise</w:t>
      </w:r>
      <w:r w:rsidDel="00000000" w:rsidR="00000000" w:rsidRPr="00000000">
        <w:rPr>
          <w:rtl w:val="0"/>
        </w:rPr>
        <w:t xml:space="preserve"> “FINALIZADA - RECUSADA”.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RN 0004 – O técnico tem no máximo 7 dias para terminar o processo de “Realizar Conserto”.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RN 0005 – O técnico tem no máximo 2 dias para iniciar o processo de “Analisar </w:t>
      </w:r>
      <w:r w:rsidDel="00000000" w:rsidR="00000000" w:rsidRPr="00000000">
        <w:rPr>
          <w:rtl w:val="0"/>
        </w:rPr>
        <w:t xml:space="preserve">o conserto na garantia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RN 0006 – O técnico tem no máximo 2 dias para gerar e informar o cliente da recusa da garantia, após a solicitação da garantia ser atualizada para “GARANTIA RECUSADA”.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4106C7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4106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PE48p2CCIfsxZqpqTpx2owH35g==">AMUW2mUu2jDPRETV/yPTB/XWVdlLlQCg3n9kn/trtQkqMAvY263WEblr4pgzpSym2ElhVwBy1AtPWlSda7TwoP2BtB8ApHyafgu55tZtEAPZQSq6W5xiA6Q=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2021-03-29T12:16:00Z</dcterms:created>
  <dc:creator>Osvaldo Takai</dc:creator>
</cp:coreProperties>
</file>