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Usuários e Outros Stakeholders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805"/>
        <w:gridCol w:w="6795"/>
        <w:tblGridChange w:id="0">
          <w:tblGrid>
            <w:gridCol w:w="2805"/>
            <w:gridCol w:w="6795"/>
          </w:tblGrid>
        </w:tblGridChange>
      </w:tblGrid>
      <w:t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CEO da telefônica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Usará o sistema, para: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Montar um novo data center.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Reduzir consumo de energia de todo o sistema.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Evitar a sobrecarga do sistema.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Usará o sistema, para: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Consultar informações sobre a rede.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Diagnosticar condições anormais;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Gerar relatórios;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Fazer a gestão da rede;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Melhorar a performance do uso da energia.</w:t>
            </w:r>
          </w:p>
        </w:tc>
      </w:tr>
      <w:tr>
        <w:trPr>
          <w:trHeight w:val="10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Engenheiro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Usará o sistema, para: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Identificar falhas na rede;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Realizar manutenções;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Melhorar a rede com precisão;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Evitar sobrecargas do sistema;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3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Usará o sistema, para: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Conectar novos servidores;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Instalação de painéis elétricos de baixa tensão, bandejas e baterias;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instalação de no-break.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manutenção geral do sistema elétrico.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835"/>
        <w:gridCol w:w="6765"/>
        <w:tblGridChange w:id="0">
          <w:tblGrid>
            <w:gridCol w:w="2835"/>
            <w:gridCol w:w="6765"/>
          </w:tblGrid>
        </w:tblGridChange>
      </w:tblGrid>
      <w:t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Outros Stakeholders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Serão afetados pela implantação do sistema ao se depararem com menos problemas de serviço, facilitando seu dia-a-dia.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Serão afetados pela implantação do sistema, tendo um menor gasto operacional e maximizando os recursos energéticos.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Responsáveis pelo desenvolvimento do sistema.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mILJVmmm886NDIf1jIWLnpwKUw==">AMUW2mWlYgAr7M0uHsl/z0uU/NY/HVhXIKjt1UevkWfw26bxbiHO9VhwON19ZoJLbvaFLSjCrdb6tZcgN/KvlxYv4RiJoZdDWsGDA2jFhmWErC6xrF2e48cHogAFSFy5xe9B19EgCjPS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