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9057A" w14:textId="79F29902" w:rsidR="00403FB1" w:rsidRDefault="00C868CC" w:rsidP="00C868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Adaptações do Cronograma – Semana </w:t>
      </w:r>
      <w:r w:rsidR="00553C54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="009304C0">
        <w:rPr>
          <w:rFonts w:ascii="Arial" w:hAnsi="Arial" w:cs="Arial"/>
          <w:b/>
          <w:bCs/>
          <w:sz w:val="24"/>
          <w:szCs w:val="24"/>
        </w:rPr>
        <w:t>24</w:t>
      </w:r>
      <w:r w:rsidR="00806A93">
        <w:rPr>
          <w:rFonts w:ascii="Arial" w:hAnsi="Arial" w:cs="Arial"/>
          <w:b/>
          <w:bCs/>
          <w:sz w:val="24"/>
          <w:szCs w:val="24"/>
        </w:rPr>
        <w:t>-</w:t>
      </w:r>
      <w:r w:rsidR="009304C0">
        <w:rPr>
          <w:rFonts w:ascii="Arial" w:hAnsi="Arial" w:cs="Arial"/>
          <w:b/>
          <w:bCs/>
          <w:sz w:val="24"/>
          <w:szCs w:val="24"/>
        </w:rPr>
        <w:t>30</w:t>
      </w:r>
      <w:r>
        <w:rPr>
          <w:rFonts w:ascii="Arial" w:hAnsi="Arial" w:cs="Arial"/>
          <w:b/>
          <w:bCs/>
          <w:sz w:val="24"/>
          <w:szCs w:val="24"/>
        </w:rPr>
        <w:t>/09/2024)</w:t>
      </w:r>
    </w:p>
    <w:p w14:paraId="3E4965F7" w14:textId="6B1FA8A5" w:rsidR="00C868CC" w:rsidRDefault="00C868CC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Planejadas – </w:t>
      </w:r>
      <w:r w:rsidR="009304C0">
        <w:rPr>
          <w:rFonts w:ascii="Arial" w:hAnsi="Arial" w:cs="Arial"/>
          <w:sz w:val="24"/>
          <w:szCs w:val="24"/>
        </w:rPr>
        <w:t>Entrega Inicial dos Casos de Uso de Alto nível e configuração do ambiente de programação. Logo foram realizadas as atividades 8 e 30.</w:t>
      </w:r>
    </w:p>
    <w:p w14:paraId="181E2D79" w14:textId="11E56B42" w:rsidR="00D72A88" w:rsidRPr="00867710" w:rsidRDefault="00806A93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ocorreu como planejado, porém assumindo o atraso d</w:t>
      </w:r>
      <w:r w:rsidR="00867710">
        <w:rPr>
          <w:rFonts w:ascii="Arial" w:hAnsi="Arial" w:cs="Arial"/>
          <w:sz w:val="24"/>
          <w:szCs w:val="24"/>
        </w:rPr>
        <w:t>e dois dias na entrega do caso de uso de alto nível, as seguintes acelerações poderiam ser realizadas para manter o cronograma adequado.</w:t>
      </w:r>
    </w:p>
    <w:p w14:paraId="28E388CF" w14:textId="77777777" w:rsidR="00D72A88" w:rsidRDefault="00D72A88" w:rsidP="00C868CC">
      <w:pPr>
        <w:rPr>
          <w:rFonts w:ascii="Arial" w:hAnsi="Arial" w:cs="Arial"/>
          <w:sz w:val="24"/>
          <w:szCs w:val="24"/>
        </w:rPr>
      </w:pPr>
    </w:p>
    <w:tbl>
      <w:tblPr>
        <w:tblStyle w:val="TabeladeGrade4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711"/>
        <w:gridCol w:w="1177"/>
        <w:gridCol w:w="1043"/>
        <w:gridCol w:w="1364"/>
        <w:gridCol w:w="793"/>
        <w:gridCol w:w="1559"/>
        <w:gridCol w:w="1134"/>
        <w:gridCol w:w="1134"/>
      </w:tblGrid>
      <w:tr w:rsidR="00D72A88" w14:paraId="33C01F64" w14:textId="77777777" w:rsidTr="00D7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B669AFD" w14:textId="7D5834A0" w:rsidR="00D72A88" w:rsidRDefault="00D72A88" w:rsidP="00C868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do C. Crítico</w:t>
            </w:r>
          </w:p>
        </w:tc>
        <w:tc>
          <w:tcPr>
            <w:tcW w:w="1177" w:type="dxa"/>
          </w:tcPr>
          <w:p w14:paraId="0A54BF45" w14:textId="18FEF9B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Normal</w:t>
            </w:r>
          </w:p>
        </w:tc>
        <w:tc>
          <w:tcPr>
            <w:tcW w:w="1043" w:type="dxa"/>
          </w:tcPr>
          <w:p w14:paraId="703A67FF" w14:textId="176E1D79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Normal</w:t>
            </w:r>
          </w:p>
        </w:tc>
        <w:tc>
          <w:tcPr>
            <w:tcW w:w="1364" w:type="dxa"/>
          </w:tcPr>
          <w:p w14:paraId="0BB488BE" w14:textId="09395C32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Acelerada</w:t>
            </w:r>
          </w:p>
        </w:tc>
        <w:tc>
          <w:tcPr>
            <w:tcW w:w="793" w:type="dxa"/>
          </w:tcPr>
          <w:p w14:paraId="27EE921A" w14:textId="17B6973F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Aceleração</w:t>
            </w:r>
          </w:p>
        </w:tc>
        <w:tc>
          <w:tcPr>
            <w:tcW w:w="1559" w:type="dxa"/>
          </w:tcPr>
          <w:p w14:paraId="0667C850" w14:textId="59F6B526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custos</w:t>
            </w:r>
          </w:p>
        </w:tc>
        <w:tc>
          <w:tcPr>
            <w:tcW w:w="1134" w:type="dxa"/>
          </w:tcPr>
          <w:p w14:paraId="567C68DF" w14:textId="22BABE58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Durações</w:t>
            </w:r>
          </w:p>
        </w:tc>
        <w:tc>
          <w:tcPr>
            <w:tcW w:w="1134" w:type="dxa"/>
          </w:tcPr>
          <w:p w14:paraId="7DD01B9C" w14:textId="0E626C8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Custo/unidade.ac.</w:t>
            </w:r>
          </w:p>
        </w:tc>
      </w:tr>
      <w:tr w:rsidR="00D72A88" w14:paraId="15381CAA" w14:textId="77777777" w:rsidTr="00D7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C811292" w14:textId="6DEF070D" w:rsidR="00D72A88" w:rsidRPr="00D72A88" w:rsidRDefault="00F7768A" w:rsidP="00D72A8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17-30</w:t>
            </w:r>
          </w:p>
        </w:tc>
        <w:tc>
          <w:tcPr>
            <w:tcW w:w="1177" w:type="dxa"/>
          </w:tcPr>
          <w:p w14:paraId="2EB263AD" w14:textId="58981490" w:rsidR="00D72A88" w:rsidRPr="00D72A88" w:rsidRDefault="00F7768A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0CA6A869" w14:textId="7F2ACDBD" w:rsidR="00D72A88" w:rsidRPr="00D72A88" w:rsidRDefault="00D72A88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364" w:type="dxa"/>
          </w:tcPr>
          <w:p w14:paraId="70977F56" w14:textId="6C3996DB" w:rsidR="00D72A88" w:rsidRPr="00D72A88" w:rsidRDefault="00F7768A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3" w:type="dxa"/>
          </w:tcPr>
          <w:p w14:paraId="7EFCF31C" w14:textId="5DBBAB05" w:rsidR="00D72A88" w:rsidRPr="00D72A88" w:rsidRDefault="00806A93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C6C10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49077687" w14:textId="2EC3BDE7" w:rsidR="00D72A88" w:rsidRPr="00D72A88" w:rsidRDefault="00806A93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C6C10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134" w:type="dxa"/>
          </w:tcPr>
          <w:p w14:paraId="3E5AEE89" w14:textId="69C58ABA" w:rsidR="00D72A88" w:rsidRPr="00D72A88" w:rsidRDefault="00F7768A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17DE146" w14:textId="029E1829" w:rsidR="00D72A88" w:rsidRPr="00D72A88" w:rsidRDefault="00F7768A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0C6C10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A31C74D" w14:textId="77777777" w:rsidR="00D72A88" w:rsidRDefault="00D72A88" w:rsidP="00C868CC">
      <w:pPr>
        <w:rPr>
          <w:rFonts w:ascii="Arial" w:hAnsi="Arial" w:cs="Arial"/>
          <w:sz w:val="24"/>
          <w:szCs w:val="24"/>
        </w:rPr>
      </w:pPr>
    </w:p>
    <w:p w14:paraId="303AAC32" w14:textId="77777777" w:rsidR="00D72A88" w:rsidRPr="00C868CC" w:rsidRDefault="00D72A88" w:rsidP="00C868CC">
      <w:pPr>
        <w:rPr>
          <w:rFonts w:ascii="Arial" w:hAnsi="Arial" w:cs="Arial"/>
          <w:sz w:val="24"/>
          <w:szCs w:val="24"/>
        </w:rPr>
      </w:pPr>
    </w:p>
    <w:p w14:paraId="35C2DF4A" w14:textId="77777777" w:rsidR="00C868CC" w:rsidRPr="00C868CC" w:rsidRDefault="00C868CC" w:rsidP="00C868CC">
      <w:pPr>
        <w:rPr>
          <w:rFonts w:ascii="Arial" w:hAnsi="Arial" w:cs="Arial"/>
          <w:b/>
          <w:bCs/>
          <w:sz w:val="24"/>
          <w:szCs w:val="24"/>
        </w:rPr>
      </w:pPr>
    </w:p>
    <w:sectPr w:rsidR="00C868CC" w:rsidRPr="00C8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3F"/>
    <w:rsid w:val="000C6C10"/>
    <w:rsid w:val="003C04E7"/>
    <w:rsid w:val="00403FB1"/>
    <w:rsid w:val="004D7065"/>
    <w:rsid w:val="00553C54"/>
    <w:rsid w:val="005B5869"/>
    <w:rsid w:val="006230D8"/>
    <w:rsid w:val="007E4013"/>
    <w:rsid w:val="00806A93"/>
    <w:rsid w:val="0083324F"/>
    <w:rsid w:val="00867710"/>
    <w:rsid w:val="009304C0"/>
    <w:rsid w:val="00C3073F"/>
    <w:rsid w:val="00C868CC"/>
    <w:rsid w:val="00D72A88"/>
    <w:rsid w:val="00F7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E029"/>
  <w15:chartTrackingRefBased/>
  <w15:docId w15:val="{1EA0A0E7-9492-4BDB-80B8-E1A77223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7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7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7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7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7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73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7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D72A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Franco Vieira</dc:creator>
  <cp:keywords/>
  <dc:description/>
  <cp:lastModifiedBy>Gabriel Henrique Franco Vieira</cp:lastModifiedBy>
  <cp:revision>8</cp:revision>
  <dcterms:created xsi:type="dcterms:W3CDTF">2024-09-23T23:13:00Z</dcterms:created>
  <dcterms:modified xsi:type="dcterms:W3CDTF">2024-11-04T19:15:00Z</dcterms:modified>
</cp:coreProperties>
</file>