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r="http://schemas.openxmlformats.org/officeDocument/2006/relationships" xmlns:m="http://schemas.openxmlformats.org/officeDocument/2006/math" xmlns:o="urn:schemas-microsoft-com:office:office" xmlns:w="http://schemas.openxmlformats.org/wordprocessingml/2006/main" xmlns:w14="http://schemas.microsoft.com/office/word/2010/wordml" xmlns:w15="http://schemas.microsoft.com/office/word/2012/wordml" mc:Ignorable="w14 w15">
  <w:body>
    <w:p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Gestão de Projetos – expectativas das partes interessadas</w:t>
      </w:r>
    </w:p>
    <w:p>
      <w:r>
        <w:t xml:space="preserve">Nome do Projeto: </w:t>
      </w:r>
      <w:r>
        <w:rPr>
          <w:color w:val="4F81BD" w:themeColor="accent1"/>
        </w:rPr>
        <w:t xml:space="preserve">Kybernus CLI</w:t>
      </w:r>
    </w:p>
    <w:p>
      <w:r>
        <w:t xml:space="preserve">Integrantes: </w:t>
      </w:r>
      <w:r>
        <w:rPr>
          <w:color w:val="4F81BD" w:themeColor="accent1"/>
        </w:rPr>
        <w:t xml:space="preserve">Valentina Lago (GP), Giulia Castelucci (PM), Vinícius Trevisan (Dev #1), Guilherme Reis (Dev #2), Amanda Freire (Dev #3), Guilherme Marafon (Marketing)</w:t>
      </w:r>
    </w:p>
    <w:tbl>
      <w:tblPr>
        <w:tblStyle w:val="Tabelacomgrade"/>
        <w:tblW w:w="0" w:type="auto"/>
      </w:tblPr>
      <w:tblGrid>
        <w:gridCol w:w="1133"/>
        <w:gridCol w:w="1985"/>
        <w:gridCol w:w="10026"/>
      </w:tblGrid>
      <w:tr>
        <w:tc>
          <w:tcPr>
            <w:tcW w:w="1133" w:type="dxa"/>
          </w:tcPr>
          <w:p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de engajamento</w:t>
            </w:r>
          </w:p>
        </w:tc>
        <w:tc>
          <w:tcPr>
            <w:tcW w:w="1985" w:type="dxa"/>
          </w:tcPr>
          <w:p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/>
            </w:r>
          </w:p>
        </w:tc>
        <w:tc>
          <w:tcPr>
            <w:tcW w:w="10026" w:type="dxa"/>
          </w:tcPr>
          <w:p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/>
            </w:r>
          </w:p>
        </w:tc>
      </w:tr>
      <w:tr>
        <w:tc>
          <w:tcPr>
            <w:tcW w:w="1133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A</w:t>
            </w:r>
          </w:p>
        </w:tc>
        <w:tc>
          <w:tcPr>
            <w:tcW w:w="19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Apoiador</w:t>
            </w:r>
          </w:p>
        </w:tc>
        <w:tc>
          <w:tcPr>
            <w:tcW w:w="10026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Suporta o projeto</w:t>
            </w:r>
          </w:p>
        </w:tc>
      </w:tr>
      <w:tr>
        <w:tc>
          <w:tcPr>
            <w:tcW w:w="1133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N</w:t>
            </w:r>
          </w:p>
        </w:tc>
        <w:tc>
          <w:tcPr>
            <w:tcW w:w="19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Neutro</w:t>
            </w:r>
          </w:p>
        </w:tc>
        <w:tc>
          <w:tcPr>
            <w:tcW w:w="10026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Tem conhecimento sobre o projeto, porém, está neutro.</w:t>
            </w:r>
          </w:p>
        </w:tc>
      </w:tr>
      <w:tr>
        <w:tc>
          <w:tcPr>
            <w:tcW w:w="1133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</w:t>
            </w:r>
          </w:p>
        </w:tc>
        <w:tc>
          <w:tcPr>
            <w:tcW w:w="19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Resistente</w:t>
            </w:r>
          </w:p>
        </w:tc>
        <w:tc>
          <w:tcPr>
            <w:tcW w:w="10026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Se tiver oportunidade, prejudicará o andamento do projeto</w:t>
            </w:r>
          </w:p>
        </w:tc>
      </w:tr>
      <w:tr>
        <w:tc>
          <w:tcPr>
            <w:tcW w:w="1133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D</w:t>
            </w:r>
          </w:p>
        </w:tc>
        <w:tc>
          <w:tcPr>
            <w:tcW w:w="19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Desinformado</w:t>
            </w:r>
          </w:p>
        </w:tc>
        <w:tc>
          <w:tcPr>
            <w:tcW w:w="10026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Não tem informação sobre o projeto, por isso, não tem posição formada</w:t>
            </w:r>
          </w:p>
        </w:tc>
      </w:tr>
      <w:tr>
        <w:tc>
          <w:tcPr>
            <w:tcW w:w="1133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L</w:t>
            </w:r>
          </w:p>
        </w:tc>
        <w:tc>
          <w:tcPr>
            <w:tcW w:w="19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Lidera</w:t>
            </w:r>
          </w:p>
        </w:tc>
        <w:tc>
          <w:tcPr>
            <w:tcW w:w="10026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Engajado em garantir o sucesso do projeto</w:t>
            </w:r>
          </w:p>
        </w:tc>
      </w:tr>
    </w:tbl>
    <w:p>
      <w:r>
        <w:t xml:space="preserve"/>
      </w:r>
    </w:p>
    <w:tbl>
      <w:tblPr>
        <w:tblStyle w:val="Tabelacomgrade"/>
        <w:tblW w:w="0" w:type="auto"/>
      </w:tblPr>
      <w:tblGrid>
        <w:gridCol w:w="2834"/>
        <w:gridCol w:w="1418"/>
        <w:gridCol w:w="3685"/>
        <w:gridCol w:w="3119"/>
        <w:gridCol w:w="2088"/>
      </w:tblGrid>
      <w:tr>
        <w:tc>
          <w:tcPr>
            <w:tcW w:w="2834" w:type="dxa"/>
          </w:tcPr>
          <w:p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Parte interessada</w:t>
            </w:r>
          </w:p>
        </w:tc>
        <w:tc>
          <w:tcPr>
            <w:tcW w:w="1418" w:type="dxa"/>
          </w:tcPr>
          <w:p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Nível de engajamento atual e desejado</w:t>
            </w:r>
          </w:p>
        </w:tc>
        <w:tc>
          <w:tcPr>
            <w:tcW w:w="3685" w:type="dxa"/>
          </w:tcPr>
          <w:p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Estratégias para ganhar mais suporte ou reduzir resistências</w:t>
            </w:r>
          </w:p>
        </w:tc>
        <w:tc>
          <w:tcPr>
            <w:tcW w:w="3119" w:type="dxa"/>
          </w:tcPr>
          <w:p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Avaliação do impacto e Comentários</w:t>
            </w:r>
          </w:p>
        </w:tc>
        <w:tc>
          <w:tcPr>
            <w:tcW w:w="2088" w:type="dxa"/>
          </w:tcPr>
          <w:p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Observações</w:t>
            </w:r>
          </w:p>
        </w:tc>
      </w:tr>
      <w:tr>
        <w:tc>
          <w:tcPr>
            <w:tcW w:w="283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Prof. Rosilene (Patrocinadora)</w:t>
            </w:r>
          </w:p>
        </w:tc>
        <w:tc>
          <w:tcPr>
            <w:tcW w:w="141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L =&gt; L</w:t>
            </w:r>
          </w:p>
        </w:tc>
        <w:tc>
          <w:tcPr>
            <w:tcW w:w="36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Manter comunicação formal quinzenal com relatórios de status; apresentar artefatos nas datas estabelecidas; garantir visibilidade total do andamento do projeto. Envolver ativamente nas decisões de escopo.</w:t>
            </w:r>
          </w:p>
        </w:tc>
        <w:tc>
          <w:tcPr>
            <w:tcW w:w="3119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Alto impacto: aprova ou reprova os entregáveis. Sua aprovação é critério de aceite de cada fase do projeto. Risco de reprovação se entregas atrasarem ou não atenderem o escopo definido.</w:t>
            </w:r>
          </w:p>
        </w:tc>
        <w:tc>
          <w:tcPr>
            <w:tcW w:w="208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Engajamento já elevado por ser a professora orientadora. Manter documentação impecável.</w:t>
            </w:r>
          </w:p>
        </w:tc>
      </w:tr>
      <w:tr>
        <w:tc>
          <w:tcPr>
            <w:tcW w:w="283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Valentina Lago (Gerente de Projeto – GP)</w:t>
            </w:r>
          </w:p>
        </w:tc>
        <w:tc>
          <w:tcPr>
            <w:tcW w:w="141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L =&gt; L</w:t>
            </w:r>
          </w:p>
        </w:tc>
        <w:tc>
          <w:tcPr>
            <w:tcW w:w="36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Garantir que todas as decisões estratégicas passem pelo GP; manter o Plano de Projeto atualizado; conduzir reuniões semanais de acompanhamento. Engajamento sustentado por responsabilidade direta pelo sucesso.</w:t>
            </w:r>
          </w:p>
        </w:tc>
        <w:tc>
          <w:tcPr>
            <w:tcW w:w="3119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Alto impacto: responsável pelo cronograma, orçamento e escopo. Principal ponto de falha em caso de sobrecarga ou ausência.</w:t>
            </w:r>
          </w:p>
        </w:tc>
        <w:tc>
          <w:tcPr>
            <w:tcW w:w="208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Lidera a equipe e é o principal ponto de contato com a patrocinadora.</w:t>
            </w:r>
          </w:p>
        </w:tc>
      </w:tr>
      <w:tr>
        <w:tc>
          <w:tcPr>
            <w:tcW w:w="283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Giulia Castelucci (Product Manager – PM)</w:t>
            </w:r>
          </w:p>
        </w:tc>
        <w:tc>
          <w:tcPr>
            <w:tcW w:w="141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A =&gt; L</w:t>
            </w:r>
          </w:p>
        </w:tc>
        <w:tc>
          <w:tcPr>
            <w:tcW w:w="36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Envolver ativamente na definição e priorização dos requisitos; delegar gestão do backlog e contato com stakeholders técnicos; reconhecer contribuições em reuniões de marco.</w:t>
            </w:r>
          </w:p>
        </w:tc>
        <w:tc>
          <w:tcPr>
            <w:tcW w:w="3119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Médio-alto impacto: define o que será entregue e a prioridade das funcionalidades. Sua falta de engajamento pode gerar entregas que não atendem às expectativas.</w:t>
            </w:r>
          </w:p>
        </w:tc>
        <w:tc>
          <w:tcPr>
            <w:tcW w:w="208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Transição de Apoiador para Líder é essencial para a fase de implementação.</w:t>
            </w:r>
          </w:p>
        </w:tc>
      </w:tr>
      <w:tr>
        <w:tc>
          <w:tcPr>
            <w:tcW w:w="283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Vinícius Trevisan (Desenvolvedor #1)</w:t>
            </w:r>
          </w:p>
        </w:tc>
        <w:tc>
          <w:tcPr>
            <w:tcW w:w="141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A =&gt; L</w:t>
            </w:r>
          </w:p>
        </w:tc>
        <w:tc>
          <w:tcPr>
            <w:tcW w:w="36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Envolver nas decisões técnicas de arquitetura; garantir autonomia nas implementações dentro do escopo; reconhecer conquistas técnicas. Definir claramente responsabilidades para evitar ambiguidade.</w:t>
            </w:r>
          </w:p>
        </w:tc>
        <w:tc>
          <w:tcPr>
            <w:tcW w:w="3119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Alto impacto: responsável direto pela entrega do código. Atrasos ou problemas técnicos afetam diretamente o cronograma.</w:t>
            </w:r>
          </w:p>
        </w:tc>
        <w:tc>
          <w:tcPr>
            <w:tcW w:w="208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Custo: R$25/h, 80h/mês. Motivação técnica é o principal fator de engajamento.</w:t>
            </w:r>
          </w:p>
        </w:tc>
      </w:tr>
      <w:tr>
        <w:tc>
          <w:tcPr>
            <w:tcW w:w="283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Guilherme Reis (Desenvolvedor #2)</w:t>
            </w:r>
          </w:p>
        </w:tc>
        <w:tc>
          <w:tcPr>
            <w:tcW w:w="141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A =&gt; L</w:t>
            </w:r>
          </w:p>
        </w:tc>
        <w:tc>
          <w:tcPr>
            <w:tcW w:w="36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Definir módulos distintos para evitar conflitos de responsabilidade com Dev #1 e #3. Realizar pair programming para nivelamento técnico quando necessário. Reconhecer entregas concluídas.</w:t>
            </w:r>
          </w:p>
        </w:tc>
        <w:tc>
          <w:tcPr>
            <w:tcW w:w="3119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Alto impacto: essencial para cumprir o volume de entregas dentro do prazo fixo de 4 meses.</w:t>
            </w:r>
          </w:p>
        </w:tc>
        <w:tc>
          <w:tcPr>
            <w:tcW w:w="208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Custo: R$25/h, 80h/mês. Risco de sobrecarga se outro dev ficar indisponível.</w:t>
            </w:r>
          </w:p>
        </w:tc>
      </w:tr>
      <w:tr>
        <w:tc>
          <w:tcPr>
            <w:tcW w:w="283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Amanda Freire (Desenvolvedor #3)</w:t>
            </w:r>
          </w:p>
        </w:tc>
        <w:tc>
          <w:tcPr>
            <w:tcW w:w="141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A =&gt; L</w:t>
            </w:r>
          </w:p>
        </w:tc>
        <w:tc>
          <w:tcPr>
            <w:tcW w:w="36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Mesma estratégia dos demais devs. Garantir escopo claro de módulos sob sua responsabilidade. Fomentar autonomia e visibilidade das suas contribuições dentro da equipe.</w:t>
            </w:r>
          </w:p>
        </w:tc>
        <w:tc>
          <w:tcPr>
            <w:tcW w:w="3119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Alto impacto: junto aos outros devs, é responsável por toda a entrega técnica do produto.</w:t>
            </w:r>
          </w:p>
        </w:tc>
        <w:tc>
          <w:tcPr>
            <w:tcW w:w="208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Custo: R$25/h, 80h/mês. Terceiro desenvolvedor amplia a capacidade de entregas paralelas.</w:t>
            </w:r>
          </w:p>
        </w:tc>
      </w:tr>
      <w:tr>
        <w:tc>
          <w:tcPr>
            <w:tcW w:w="283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Guilherme Marafon (Marketing)</w:t>
            </w:r>
          </w:p>
        </w:tc>
        <w:tc>
          <w:tcPr>
            <w:tcW w:w="141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N =&gt; A</w:t>
            </w:r>
          </w:p>
        </w:tc>
        <w:tc>
          <w:tcPr>
            <w:tcW w:w="36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Apresentar o plano de divulgação com antecedência; envolver na definição do posicionamento da ferramenta; compartilhar métricas de adoção esperadas para motivar engajamento. Alinhar expectativas sobre o escopo de atuação.</w:t>
            </w:r>
          </w:p>
        </w:tc>
        <w:tc>
          <w:tcPr>
            <w:tcW w:w="3119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Médio impacto: influencia a adoção da ferramenta na fase de divulgação. Baixo engajamento pode comprometer o alcance do produto no mercado-alvo.</w:t>
            </w:r>
          </w:p>
        </w:tc>
        <w:tc>
          <w:tcPr>
            <w:tcW w:w="208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Custo: R$25/h, 20h/mês. Atuação concentrada na fase 5 (Divulgação, jun-jul/2026).</w:t>
            </w:r>
          </w:p>
        </w:tc>
      </w:tr>
      <w:tr>
        <w:tc>
          <w:tcPr>
            <w:tcW w:w="283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Desenvolvedores / Comunidade (usuários-alvo)</w:t>
            </w:r>
          </w:p>
        </w:tc>
        <w:tc>
          <w:tcPr>
            <w:tcW w:w="141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D =&gt; A</w:t>
            </w:r>
          </w:p>
        </w:tc>
        <w:tc>
          <w:tcPr>
            <w:tcW w:w="36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Produzir documentação clara no GitHub/npm; criar materiais de divulgação (artigo técnico, posts); disponibilizar versão beta para testes antes do lançamento. Coletar feedback via telemetria (PostHog) para iterar.</w:t>
            </w:r>
          </w:p>
        </w:tc>
        <w:tc>
          <w:tcPr>
            <w:tcW w:w="3119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Médio impacto a longo prazo: adoção da ferramenta valida o valor do produto e justifica o investimento. Baixa adoção pode frustrar a equipe e reduzir o impacto do projeto.</w:t>
            </w:r>
          </w:p>
        </w:tc>
        <w:tc>
          <w:tcPr>
            <w:tcW w:w="208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Público externo sem vínculo com o projeto atualmente. Estratégia de divulgação essencial.</w:t>
            </w:r>
          </w:p>
        </w:tc>
      </w:tr>
      <w:tr>
        <w:tc>
          <w:tcPr>
            <w:tcW w:w="2834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PUCPR / Instituição de Ensino</w:t>
            </w:r>
          </w:p>
        </w:tc>
        <w:tc>
          <w:tcPr>
            <w:tcW w:w="141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N =&gt; A</w:t>
            </w:r>
          </w:p>
        </w:tc>
        <w:tc>
          <w:tcPr>
            <w:tcW w:w="3685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Garantir que o projeto cumpra os requisitos acadêmicos da disciplina; entregar artefatos conforme solicitado; apresentar os resultados no encerramento. O sucesso acadêmico serve como case de divulgação institucional.</w:t>
            </w:r>
          </w:p>
        </w:tc>
        <w:tc>
          <w:tcPr>
            <w:tcW w:w="3119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Baixo-médio impacto operacional, mas alto impacto na avaliação final da equipe. Não conformidade com requisitos acadêmicos pode comprometer a aprovação na disciplina.</w:t>
            </w:r>
          </w:p>
        </w:tc>
        <w:tc>
          <w:tcPr>
            <w:tcW w:w="208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Parte interessada indireta. Representada pela Prof. Rosilene no dia a dia.</w:t>
            </w:r>
          </w:p>
        </w:tc>
      </w:tr>
    </w:tbl>
    <w:p/>
    <w:sectPr>
      <w:pgSz w:w="16838" w:h="11906" w:orient="landscape"/>
      <w:pgMar w:top="1418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1A135D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0EC3"/>
    <w:rsid w:val="000014C6"/>
    <w:rsid w:val="001161F5"/>
    <w:rsid w:val="001316AD"/>
    <w:rsid w:val="00154E2C"/>
    <w:rsid w:val="001758A0"/>
    <w:rsid w:val="001D1FA7"/>
    <w:rsid w:val="001E5218"/>
    <w:rsid w:val="002253D0"/>
    <w:rsid w:val="0031722F"/>
    <w:rsid w:val="0045686E"/>
    <w:rsid w:val="00541973"/>
    <w:rsid w:val="00582375"/>
    <w:rsid w:val="005B30EA"/>
    <w:rsid w:val="005B7B63"/>
    <w:rsid w:val="00642FEC"/>
    <w:rsid w:val="0068705B"/>
    <w:rsid w:val="007C764B"/>
    <w:rsid w:val="008C6AE7"/>
    <w:rsid w:val="00900FFF"/>
    <w:rsid w:val="0097124B"/>
    <w:rsid w:val="009A7D9B"/>
    <w:rsid w:val="00A3482F"/>
    <w:rsid w:val="00A57D47"/>
    <w:rsid w:val="00A63A34"/>
    <w:rsid w:val="00A937DF"/>
    <w:rsid w:val="00AE75D4"/>
    <w:rsid w:val="00CF0EC3"/>
    <w:rsid w:val="00E02203"/>
    <w:rsid w:val="00E57FC7"/>
    <w:rsid w:val="00EC1FEF"/>
    <w:rsid w:val="00F33593"/>
    <w:rsid w:val="00FA62F5"/>
    <w:rsid w:val="00FE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5DF90"/>
  <w15:docId w15:val="{1DA0F09A-F655-470C-8110-4EC7233A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1FEF"/>
    <w:pPr>
      <w:keepNext/>
      <w:keepLines/>
      <w:numPr>
        <w:numId w:val="1"/>
      </w:numPr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EC1FEF"/>
    <w:pPr>
      <w:keepNext/>
      <w:keepLines/>
      <w:numPr>
        <w:ilvl w:val="1"/>
        <w:numId w:val="1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C1FEF"/>
    <w:pPr>
      <w:keepNext/>
      <w:keepLines/>
      <w:numPr>
        <w:ilvl w:val="2"/>
        <w:numId w:val="1"/>
      </w:numPr>
      <w:spacing w:before="1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1FEF"/>
    <w:pPr>
      <w:keepNext/>
      <w:keepLines/>
      <w:numPr>
        <w:ilvl w:val="3"/>
        <w:numId w:val="1"/>
      </w:numPr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1FEF"/>
    <w:pPr>
      <w:keepNext/>
      <w:keepLines/>
      <w:numPr>
        <w:ilvl w:val="4"/>
        <w:numId w:val="1"/>
      </w:numPr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1FEF"/>
    <w:pPr>
      <w:keepNext/>
      <w:keepLines/>
      <w:numPr>
        <w:ilvl w:val="5"/>
        <w:numId w:val="1"/>
      </w:numPr>
      <w:spacing w:before="40" w:after="0" w:line="240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1FEF"/>
    <w:pPr>
      <w:keepNext/>
      <w:keepLines/>
      <w:numPr>
        <w:ilvl w:val="6"/>
        <w:numId w:val="1"/>
      </w:numPr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1FEF"/>
    <w:pPr>
      <w:keepNext/>
      <w:keepLines/>
      <w:numPr>
        <w:ilvl w:val="7"/>
        <w:numId w:val="1"/>
      </w:numPr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1FEF"/>
    <w:pPr>
      <w:keepNext/>
      <w:keepLines/>
      <w:numPr>
        <w:ilvl w:val="8"/>
        <w:numId w:val="1"/>
      </w:numPr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CF0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EC1F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EC1FEF"/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C1FEF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1FE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1FE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1FE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1FE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1FE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1FE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Fontepargpadro"/>
    <w:uiPriority w:val="99"/>
    <w:rsid w:val="00EC1F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5DF44892B3C54498636B8E7E631705" ma:contentTypeVersion="11" ma:contentTypeDescription="Create a new document." ma:contentTypeScope="" ma:versionID="32581b1240bb1115e96189f243d370c5">
  <xsd:schema xmlns:xsd="http://www.w3.org/2001/XMLSchema" xmlns:xs="http://www.w3.org/2001/XMLSchema" xmlns:p="http://schemas.microsoft.com/office/2006/metadata/properties" xmlns:ns2="0b4de4d3-3fca-4b74-ab31-17d1afb5b2e7" xmlns:ns3="a19629bc-2b98-4380-acef-5b64e6632342" targetNamespace="http://schemas.microsoft.com/office/2006/metadata/properties" ma:root="true" ma:fieldsID="ca513ade663d14d4f8e38dd4b11b2eb7" ns2:_="" ns3:_="">
    <xsd:import namespace="0b4de4d3-3fca-4b74-ab31-17d1afb5b2e7"/>
    <xsd:import namespace="a19629bc-2b98-4380-acef-5b64e66323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4de4d3-3fca-4b74-ab31-17d1afb5b2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9629bc-2b98-4380-acef-5b64e663234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23b8058-b168-4908-979e-3b00ea53467e}" ma:internalName="TaxCatchAll" ma:showField="CatchAllData" ma:web="a19629bc-2b98-4380-acef-5b64e66323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4de4d3-3fca-4b74-ab31-17d1afb5b2e7">
      <Terms xmlns="http://schemas.microsoft.com/office/infopath/2007/PartnerControls"/>
    </lcf76f155ced4ddcb4097134ff3c332f>
    <TaxCatchAll xmlns="a19629bc-2b98-4380-acef-5b64e663234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913FF4-911F-407F-826F-0BB08AD779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4de4d3-3fca-4b74-ab31-17d1afb5b2e7"/>
    <ds:schemaRef ds:uri="a19629bc-2b98-4380-acef-5b64e66323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76C5FB-2EFB-4050-9A46-CD2C44E1A4A5}">
  <ds:schemaRefs>
    <ds:schemaRef ds:uri="http://schemas.microsoft.com/office/2006/metadata/properties"/>
    <ds:schemaRef ds:uri="http://schemas.microsoft.com/office/infopath/2007/PartnerControls"/>
    <ds:schemaRef ds:uri="0b4de4d3-3fca-4b74-ab31-17d1afb5b2e7"/>
    <ds:schemaRef ds:uri="a19629bc-2b98-4380-acef-5b64e6632342"/>
  </ds:schemaRefs>
</ds:datastoreItem>
</file>

<file path=customXml/itemProps3.xml><?xml version="1.0" encoding="utf-8"?>
<ds:datastoreItem xmlns:ds="http://schemas.openxmlformats.org/officeDocument/2006/customXml" ds:itemID="{EF239AA1-8D4F-4B21-B6B0-7C78C90FB2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6765E6-8927-4A82-AF0C-B41238E0C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Regina</dc:creator>
  <cp:lastModifiedBy>Rosilene Fernandes</cp:lastModifiedBy>
  <cp:revision>4</cp:revision>
  <dcterms:created xsi:type="dcterms:W3CDTF">2024-04-04T19:33:00Z</dcterms:created>
  <dcterms:modified xsi:type="dcterms:W3CDTF">2026-03-30T17:33:00Z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0x0101009C5DF44892B3C54498636B8E7E631705</vt:lpwstr>
  </property>
</Properties>
</file>