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13DD1" w14:textId="77777777" w:rsidR="00900AC3" w:rsidRDefault="00000000">
      <w:pPr>
        <w:spacing w:before="217" w:line="279" w:lineRule="exact"/>
        <w:ind w:left="29" w:right="29"/>
        <w:jc w:val="center"/>
        <w:rPr>
          <w:b/>
          <w:sz w:val="28"/>
        </w:rPr>
      </w:pPr>
      <w:r>
        <w:rPr>
          <w:b/>
          <w:color w:val="0C1A2A"/>
          <w:sz w:val="28"/>
        </w:rPr>
        <w:t xml:space="preserve">Pontifícia Universidade Católica do </w:t>
      </w:r>
      <w:r>
        <w:rPr>
          <w:b/>
          <w:color w:val="0C1A2A"/>
          <w:spacing w:val="-2"/>
          <w:sz w:val="28"/>
        </w:rPr>
        <w:t>Paraná</w:t>
      </w:r>
    </w:p>
    <w:p w14:paraId="7F1D6CE3" w14:textId="77777777" w:rsidR="00900AC3" w:rsidRDefault="00000000">
      <w:pPr>
        <w:pStyle w:val="Corpodetexto"/>
        <w:spacing w:line="210" w:lineRule="exact"/>
        <w:ind w:left="29" w:right="29"/>
        <w:jc w:val="center"/>
      </w:pPr>
      <w:r>
        <w:rPr>
          <w:color w:val="545454"/>
        </w:rPr>
        <w:t xml:space="preserve">Escola Politécnica — Bacharelado em Engenharia de </w:t>
      </w:r>
      <w:r>
        <w:rPr>
          <w:color w:val="545454"/>
          <w:spacing w:val="-2"/>
        </w:rPr>
        <w:t>Software</w:t>
      </w:r>
    </w:p>
    <w:p w14:paraId="26E74B3C" w14:textId="77777777" w:rsidR="00900AC3" w:rsidRDefault="00900AC3">
      <w:pPr>
        <w:pStyle w:val="Corpodetexto"/>
        <w:rPr>
          <w:sz w:val="20"/>
        </w:rPr>
      </w:pPr>
    </w:p>
    <w:p w14:paraId="123DFF90" w14:textId="77777777" w:rsidR="00900AC3" w:rsidRDefault="00000000">
      <w:pPr>
        <w:pStyle w:val="Corpodetexto"/>
        <w:spacing w:before="49"/>
        <w:rPr>
          <w:sz w:val="20"/>
        </w:rPr>
      </w:pPr>
      <w:r>
        <w:rPr>
          <w:noProof/>
          <w:sz w:val="20"/>
        </w:rPr>
        <mc:AlternateContent>
          <mc:Choice Requires="wps">
            <w:drawing>
              <wp:anchor distT="0" distB="0" distL="0" distR="0" simplePos="0" relativeHeight="487587840" behindDoc="1" locked="0" layoutInCell="1" allowOverlap="1" wp14:anchorId="3B9926AE" wp14:editId="7D6DBB6C">
                <wp:simplePos x="0" y="0"/>
                <wp:positionH relativeFrom="page">
                  <wp:posOffset>976199</wp:posOffset>
                </wp:positionH>
                <wp:positionV relativeFrom="paragraph">
                  <wp:posOffset>192583</wp:posOffset>
                </wp:positionV>
                <wp:extent cx="560768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25400">
                          <a:solidFill>
                            <a:srgbClr val="1A4F8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096pt;margin-top:15.164086pt;width:441.55pt;height:.1pt;mso-position-horizontal-relative:page;mso-position-vertical-relative:paragraph;z-index:-15728640;mso-wrap-distance-left:0;mso-wrap-distance-right:0" id="docshape1" coordorigin="1537,303" coordsize="8831,0" path="m1537,303l10368,303e" filled="false" stroked="true" strokeweight="2pt" strokecolor="#1a4f89">
                <v:path arrowok="t"/>
                <v:stroke dashstyle="solid"/>
                <w10:wrap type="topAndBottom"/>
              </v:shape>
            </w:pict>
          </mc:Fallback>
        </mc:AlternateContent>
      </w:r>
    </w:p>
    <w:p w14:paraId="6F81E4B7" w14:textId="77777777" w:rsidR="00900AC3" w:rsidRDefault="00900AC3">
      <w:pPr>
        <w:pStyle w:val="Corpodetexto"/>
        <w:spacing w:before="238"/>
        <w:rPr>
          <w:sz w:val="24"/>
        </w:rPr>
      </w:pPr>
    </w:p>
    <w:p w14:paraId="65304387" w14:textId="77777777" w:rsidR="00900AC3" w:rsidRDefault="00000000">
      <w:pPr>
        <w:spacing w:before="1"/>
        <w:ind w:left="29" w:right="29"/>
        <w:jc w:val="center"/>
        <w:rPr>
          <w:sz w:val="24"/>
        </w:rPr>
      </w:pPr>
      <w:r>
        <w:rPr>
          <w:color w:val="333333"/>
          <w:sz w:val="24"/>
        </w:rPr>
        <w:t xml:space="preserve">Segurança da </w:t>
      </w:r>
      <w:r>
        <w:rPr>
          <w:color w:val="333333"/>
          <w:spacing w:val="-2"/>
          <w:sz w:val="24"/>
        </w:rPr>
        <w:t>Informação</w:t>
      </w:r>
    </w:p>
    <w:p w14:paraId="079B8669" w14:textId="77777777" w:rsidR="00900AC3" w:rsidRDefault="00000000">
      <w:pPr>
        <w:pStyle w:val="Ttulo"/>
      </w:pPr>
      <w:r>
        <w:rPr>
          <w:color w:val="0C1A2A"/>
        </w:rPr>
        <w:t xml:space="preserve">Atividade </w:t>
      </w:r>
      <w:r>
        <w:rPr>
          <w:color w:val="0C1A2A"/>
          <w:spacing w:val="-2"/>
        </w:rPr>
        <w:t>Prática</w:t>
      </w:r>
    </w:p>
    <w:p w14:paraId="748020FD" w14:textId="77777777" w:rsidR="00900AC3" w:rsidRDefault="00000000">
      <w:pPr>
        <w:spacing w:before="108"/>
        <w:ind w:left="29"/>
        <w:jc w:val="center"/>
        <w:rPr>
          <w:sz w:val="26"/>
        </w:rPr>
      </w:pPr>
      <w:r>
        <w:rPr>
          <w:color w:val="1A4F89"/>
          <w:sz w:val="26"/>
        </w:rPr>
        <w:t xml:space="preserve">Leis, Normas e Padrões · Privacidade · </w:t>
      </w:r>
      <w:r>
        <w:rPr>
          <w:color w:val="1A4F89"/>
          <w:spacing w:val="-2"/>
          <w:sz w:val="26"/>
        </w:rPr>
        <w:t>Confiabilidade</w:t>
      </w:r>
    </w:p>
    <w:p w14:paraId="727E889C" w14:textId="77777777" w:rsidR="00900AC3" w:rsidRDefault="00900AC3">
      <w:pPr>
        <w:pStyle w:val="Corpodetexto"/>
        <w:rPr>
          <w:sz w:val="20"/>
        </w:rPr>
      </w:pPr>
    </w:p>
    <w:p w14:paraId="7B4BCEDD" w14:textId="77777777" w:rsidR="00900AC3" w:rsidRDefault="00900AC3">
      <w:pPr>
        <w:pStyle w:val="Corpodetexto"/>
        <w:rPr>
          <w:sz w:val="20"/>
        </w:rPr>
      </w:pPr>
    </w:p>
    <w:p w14:paraId="264C00C7" w14:textId="77777777" w:rsidR="00900AC3" w:rsidRDefault="00000000">
      <w:pPr>
        <w:pStyle w:val="Corpodetexto"/>
        <w:spacing w:before="111"/>
        <w:rPr>
          <w:sz w:val="20"/>
        </w:rPr>
      </w:pPr>
      <w:r>
        <w:rPr>
          <w:noProof/>
          <w:sz w:val="20"/>
        </w:rPr>
        <mc:AlternateContent>
          <mc:Choice Requires="wps">
            <w:drawing>
              <wp:anchor distT="0" distB="0" distL="0" distR="0" simplePos="0" relativeHeight="487588352" behindDoc="1" locked="0" layoutInCell="1" allowOverlap="1" wp14:anchorId="75BC12BF" wp14:editId="4B28149C">
                <wp:simplePos x="0" y="0"/>
                <wp:positionH relativeFrom="page">
                  <wp:posOffset>976199</wp:posOffset>
                </wp:positionH>
                <wp:positionV relativeFrom="paragraph">
                  <wp:posOffset>231865</wp:posOffset>
                </wp:positionV>
                <wp:extent cx="560768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25400">
                          <a:solidFill>
                            <a:srgbClr val="1A4F8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096pt;margin-top:18.25713pt;width:441.55pt;height:.1pt;mso-position-horizontal-relative:page;mso-position-vertical-relative:paragraph;z-index:-15728128;mso-wrap-distance-left:0;mso-wrap-distance-right:0" id="docshape2" coordorigin="1537,365" coordsize="8831,0" path="m1537,365l10368,365e" filled="false" stroked="true" strokeweight="2pt" strokecolor="#1a4f89">
                <v:path arrowok="t"/>
                <v:stroke dashstyle="solid"/>
                <w10:wrap type="topAndBottom"/>
              </v:shape>
            </w:pict>
          </mc:Fallback>
        </mc:AlternateContent>
      </w:r>
    </w:p>
    <w:p w14:paraId="4CC69BF2" w14:textId="77777777" w:rsidR="00900AC3" w:rsidRDefault="00900AC3">
      <w:pPr>
        <w:pStyle w:val="Corpodetexto"/>
        <w:rPr>
          <w:sz w:val="30"/>
        </w:rPr>
      </w:pPr>
    </w:p>
    <w:p w14:paraId="7A5981F4" w14:textId="77777777" w:rsidR="00900AC3" w:rsidRDefault="00900AC3">
      <w:pPr>
        <w:pStyle w:val="Corpodetexto"/>
        <w:spacing w:before="228"/>
        <w:rPr>
          <w:sz w:val="30"/>
        </w:rPr>
      </w:pPr>
    </w:p>
    <w:p w14:paraId="56DB752F" w14:textId="77777777" w:rsidR="00900AC3" w:rsidRDefault="00000000">
      <w:pPr>
        <w:spacing w:line="291" w:lineRule="exact"/>
        <w:ind w:left="29" w:right="29"/>
        <w:jc w:val="center"/>
        <w:rPr>
          <w:b/>
          <w:sz w:val="30"/>
        </w:rPr>
      </w:pPr>
      <w:r>
        <w:rPr>
          <w:b/>
          <w:color w:val="1A4F89"/>
          <w:sz w:val="30"/>
        </w:rPr>
        <w:t xml:space="preserve">Portal Interno de Automação </w:t>
      </w:r>
      <w:r>
        <w:rPr>
          <w:b/>
          <w:color w:val="1A4F89"/>
          <w:spacing w:val="-4"/>
          <w:sz w:val="30"/>
        </w:rPr>
        <w:t>Vivo</w:t>
      </w:r>
    </w:p>
    <w:p w14:paraId="3C2B7C8B" w14:textId="77777777" w:rsidR="00900AC3" w:rsidRDefault="00000000">
      <w:pPr>
        <w:spacing w:line="222" w:lineRule="exact"/>
        <w:ind w:left="29" w:right="28"/>
        <w:jc w:val="center"/>
        <w:rPr>
          <w:i/>
          <w:sz w:val="24"/>
        </w:rPr>
      </w:pPr>
      <w:r>
        <w:rPr>
          <w:i/>
          <w:color w:val="545454"/>
          <w:sz w:val="24"/>
        </w:rPr>
        <w:t xml:space="preserve">Análise de Conformidade Regulatória e Controles de </w:t>
      </w:r>
      <w:r>
        <w:rPr>
          <w:i/>
          <w:color w:val="545454"/>
          <w:spacing w:val="-2"/>
          <w:sz w:val="24"/>
        </w:rPr>
        <w:t>Segurança</w:t>
      </w:r>
    </w:p>
    <w:p w14:paraId="6B55AC9F" w14:textId="77777777" w:rsidR="00900AC3" w:rsidRDefault="00900AC3">
      <w:pPr>
        <w:pStyle w:val="Corpodetexto"/>
        <w:rPr>
          <w:i/>
          <w:sz w:val="24"/>
        </w:rPr>
      </w:pPr>
    </w:p>
    <w:p w14:paraId="50CC3E94" w14:textId="77777777" w:rsidR="00900AC3" w:rsidRDefault="00900AC3">
      <w:pPr>
        <w:pStyle w:val="Corpodetexto"/>
        <w:rPr>
          <w:i/>
          <w:sz w:val="24"/>
        </w:rPr>
      </w:pPr>
    </w:p>
    <w:p w14:paraId="4689A67B" w14:textId="77777777" w:rsidR="00900AC3" w:rsidRDefault="00900AC3">
      <w:pPr>
        <w:pStyle w:val="Corpodetexto"/>
        <w:rPr>
          <w:i/>
          <w:sz w:val="24"/>
        </w:rPr>
      </w:pPr>
    </w:p>
    <w:p w14:paraId="29C49A0C" w14:textId="77777777" w:rsidR="00900AC3" w:rsidRDefault="00900AC3">
      <w:pPr>
        <w:pStyle w:val="Corpodetexto"/>
        <w:spacing w:before="59"/>
        <w:rPr>
          <w:i/>
          <w:sz w:val="24"/>
        </w:rPr>
      </w:pPr>
    </w:p>
    <w:p w14:paraId="0F7166FD" w14:textId="77777777" w:rsidR="003408A6" w:rsidRDefault="00000000">
      <w:pPr>
        <w:pStyle w:val="Corpodetexto"/>
        <w:spacing w:line="302" w:lineRule="auto"/>
        <w:ind w:left="3705" w:right="3703"/>
        <w:jc w:val="center"/>
      </w:pPr>
      <w:r>
        <w:t xml:space="preserve">Guilherme Reis </w:t>
      </w:r>
    </w:p>
    <w:p w14:paraId="5282C519" w14:textId="28F16667" w:rsidR="003408A6" w:rsidRDefault="003408A6">
      <w:pPr>
        <w:pStyle w:val="Corpodetexto"/>
        <w:spacing w:line="302" w:lineRule="auto"/>
        <w:ind w:left="3705" w:right="3703"/>
        <w:jc w:val="center"/>
      </w:pPr>
      <w:r>
        <w:t>Nicolas Lobo</w:t>
      </w:r>
    </w:p>
    <w:p w14:paraId="76567E45" w14:textId="43D64DBF" w:rsidR="00900AC3" w:rsidRDefault="00000000">
      <w:pPr>
        <w:pStyle w:val="Corpodetexto"/>
        <w:spacing w:line="302" w:lineRule="auto"/>
        <w:ind w:left="3705" w:right="3703"/>
        <w:jc w:val="center"/>
      </w:pPr>
      <w:r>
        <w:t xml:space="preserve">Vinicius </w:t>
      </w:r>
      <w:r>
        <w:rPr>
          <w:spacing w:val="-2"/>
        </w:rPr>
        <w:t>Trevisan</w:t>
      </w:r>
    </w:p>
    <w:p w14:paraId="6F371AF2" w14:textId="77777777" w:rsidR="00900AC3" w:rsidRDefault="00000000">
      <w:pPr>
        <w:pStyle w:val="Corpodetexto"/>
        <w:spacing w:before="243" w:line="456" w:lineRule="auto"/>
        <w:ind w:left="2775" w:right="2773"/>
        <w:jc w:val="center"/>
      </w:pPr>
      <w:r>
        <w:t>Professor:</w:t>
      </w:r>
      <w:r>
        <w:rPr>
          <w:spacing w:val="-9"/>
        </w:rPr>
        <w:t xml:space="preserve"> </w:t>
      </w:r>
      <w:r>
        <w:t>Luis</w:t>
      </w:r>
      <w:r>
        <w:rPr>
          <w:spacing w:val="-9"/>
        </w:rPr>
        <w:t xml:space="preserve"> </w:t>
      </w:r>
      <w:r>
        <w:t>Gonzaga</w:t>
      </w:r>
      <w:r>
        <w:rPr>
          <w:spacing w:val="-9"/>
        </w:rPr>
        <w:t xml:space="preserve"> </w:t>
      </w:r>
      <w:r>
        <w:t>de</w:t>
      </w:r>
      <w:r>
        <w:rPr>
          <w:spacing w:val="-9"/>
        </w:rPr>
        <w:t xml:space="preserve"> </w:t>
      </w:r>
      <w:r>
        <w:t>Paulo Curitiba, Paraná — Maio de 2025</w:t>
      </w:r>
    </w:p>
    <w:p w14:paraId="301195C0" w14:textId="77777777" w:rsidR="00900AC3" w:rsidRDefault="00900AC3">
      <w:pPr>
        <w:pStyle w:val="Corpodetexto"/>
        <w:spacing w:line="456" w:lineRule="auto"/>
        <w:jc w:val="center"/>
        <w:sectPr w:rsidR="00900AC3">
          <w:type w:val="continuous"/>
          <w:pgSz w:w="11910" w:h="16840"/>
          <w:pgMar w:top="1920" w:right="1133" w:bottom="280" w:left="1133" w:header="720" w:footer="720" w:gutter="0"/>
          <w:cols w:space="720"/>
        </w:sectPr>
      </w:pPr>
    </w:p>
    <w:p w14:paraId="2DAAA684" w14:textId="77777777" w:rsidR="00900AC3" w:rsidRDefault="00000000">
      <w:pPr>
        <w:pStyle w:val="Ttulo1"/>
        <w:spacing w:before="75"/>
        <w:ind w:left="404" w:firstLine="0"/>
      </w:pPr>
      <w:r>
        <w:rPr>
          <w:noProof/>
        </w:rPr>
        <w:lastRenderedPageBreak/>
        <mc:AlternateContent>
          <mc:Choice Requires="wps">
            <w:drawing>
              <wp:anchor distT="0" distB="0" distL="0" distR="0" simplePos="0" relativeHeight="15729664" behindDoc="0" locked="0" layoutInCell="1" allowOverlap="1" wp14:anchorId="5BAB7BD0" wp14:editId="5CB9BDEA">
                <wp:simplePos x="0" y="0"/>
                <wp:positionH relativeFrom="page">
                  <wp:posOffset>976199</wp:posOffset>
                </wp:positionH>
                <wp:positionV relativeFrom="paragraph">
                  <wp:posOffset>355295</wp:posOffset>
                </wp:positionV>
                <wp:extent cx="560768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12700">
                          <a:solidFill>
                            <a:srgbClr val="1A4F8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29664" from="76.866096pt,27.976pt" to="518.409096pt,27.976pt" stroked="true" strokeweight="1pt" strokecolor="#1a4f89">
                <v:stroke dashstyle="solid"/>
                <w10:wrap type="none"/>
              </v:line>
            </w:pict>
          </mc:Fallback>
        </mc:AlternateContent>
      </w:r>
      <w:r>
        <w:rPr>
          <w:color w:val="1A4F89"/>
          <w:spacing w:val="-2"/>
        </w:rPr>
        <w:t>Sumário</w:t>
      </w:r>
    </w:p>
    <w:sdt>
      <w:sdtPr>
        <w:id w:val="-1294214307"/>
        <w:docPartObj>
          <w:docPartGallery w:val="Table of Contents"/>
          <w:docPartUnique/>
        </w:docPartObj>
      </w:sdtPr>
      <w:sdtContent>
        <w:p w14:paraId="06C2DF89" w14:textId="77777777" w:rsidR="00900AC3" w:rsidRDefault="00000000">
          <w:pPr>
            <w:pStyle w:val="Sumrio1"/>
            <w:numPr>
              <w:ilvl w:val="0"/>
              <w:numId w:val="2"/>
            </w:numPr>
            <w:tabs>
              <w:tab w:val="left" w:pos="737"/>
              <w:tab w:val="right" w:leader="dot" w:pos="4183"/>
            </w:tabs>
            <w:spacing w:before="478"/>
            <w:ind w:hanging="333"/>
          </w:pPr>
          <w:hyperlink w:anchor="_TOC_250008" w:history="1">
            <w:r>
              <w:rPr>
                <w:color w:val="1A1A1A"/>
                <w:spacing w:val="-2"/>
              </w:rPr>
              <w:t>Introdução.</w:t>
            </w:r>
            <w:r>
              <w:rPr>
                <w:color w:val="1A1A1A"/>
              </w:rPr>
              <w:tab/>
            </w:r>
            <w:r>
              <w:rPr>
                <w:color w:val="1A1A1A"/>
                <w:spacing w:val="-10"/>
              </w:rPr>
              <w:t>3</w:t>
            </w:r>
          </w:hyperlink>
        </w:p>
        <w:p w14:paraId="7D064C7A" w14:textId="77777777" w:rsidR="00900AC3" w:rsidRDefault="00000000">
          <w:pPr>
            <w:pStyle w:val="Sumrio1"/>
            <w:numPr>
              <w:ilvl w:val="0"/>
              <w:numId w:val="2"/>
            </w:numPr>
            <w:tabs>
              <w:tab w:val="left" w:pos="737"/>
            </w:tabs>
            <w:ind w:hanging="333"/>
          </w:pPr>
          <w:r>
            <w:rPr>
              <w:color w:val="1A1A1A"/>
            </w:rPr>
            <w:t xml:space="preserve">Descrição do Projeto — Caso Real (Vivo / Telefônica </w:t>
          </w:r>
          <w:r>
            <w:rPr>
              <w:color w:val="1A1A1A"/>
              <w:spacing w:val="-2"/>
            </w:rPr>
            <w:t>Brasil)3</w:t>
          </w:r>
        </w:p>
        <w:p w14:paraId="75B0EFFC" w14:textId="77777777" w:rsidR="00900AC3" w:rsidRDefault="00000000">
          <w:pPr>
            <w:pStyle w:val="Sumrio1"/>
            <w:numPr>
              <w:ilvl w:val="0"/>
              <w:numId w:val="2"/>
            </w:numPr>
            <w:tabs>
              <w:tab w:val="left" w:pos="737"/>
              <w:tab w:val="right" w:leader="dot" w:pos="5117"/>
            </w:tabs>
            <w:ind w:hanging="333"/>
          </w:pPr>
          <w:hyperlink w:anchor="_TOC_250007" w:history="1">
            <w:r>
              <w:rPr>
                <w:color w:val="1A1A1A"/>
              </w:rPr>
              <w:t xml:space="preserve">Problemas e Riscos de </w:t>
            </w:r>
            <w:r>
              <w:rPr>
                <w:color w:val="1A1A1A"/>
                <w:spacing w:val="-2"/>
              </w:rPr>
              <w:t>Privacidade.</w:t>
            </w:r>
            <w:r>
              <w:rPr>
                <w:color w:val="1A1A1A"/>
              </w:rPr>
              <w:tab/>
            </w:r>
            <w:r>
              <w:rPr>
                <w:color w:val="1A1A1A"/>
                <w:spacing w:val="-10"/>
              </w:rPr>
              <w:t>4</w:t>
            </w:r>
          </w:hyperlink>
        </w:p>
        <w:p w14:paraId="1FF38691" w14:textId="77777777" w:rsidR="00900AC3" w:rsidRDefault="00000000">
          <w:pPr>
            <w:pStyle w:val="Sumrio1"/>
            <w:numPr>
              <w:ilvl w:val="0"/>
              <w:numId w:val="2"/>
            </w:numPr>
            <w:tabs>
              <w:tab w:val="left" w:pos="737"/>
              <w:tab w:val="right" w:leader="dot" w:pos="5173"/>
            </w:tabs>
            <w:ind w:hanging="333"/>
          </w:pPr>
          <w:hyperlink w:anchor="_TOC_250006" w:history="1">
            <w:r>
              <w:rPr>
                <w:color w:val="1A1A1A"/>
              </w:rPr>
              <w:t xml:space="preserve">Problemas e Riscos de </w:t>
            </w:r>
            <w:r>
              <w:rPr>
                <w:color w:val="1A1A1A"/>
                <w:spacing w:val="-2"/>
              </w:rPr>
              <w:t>Confiabilidade.</w:t>
            </w:r>
            <w:r>
              <w:rPr>
                <w:color w:val="1A1A1A"/>
              </w:rPr>
              <w:tab/>
            </w:r>
            <w:r>
              <w:rPr>
                <w:color w:val="1A1A1A"/>
                <w:spacing w:val="-10"/>
              </w:rPr>
              <w:t>5</w:t>
            </w:r>
          </w:hyperlink>
        </w:p>
        <w:p w14:paraId="5C7E316E" w14:textId="77777777" w:rsidR="00900AC3" w:rsidRDefault="00000000">
          <w:pPr>
            <w:pStyle w:val="Sumrio1"/>
            <w:numPr>
              <w:ilvl w:val="0"/>
              <w:numId w:val="2"/>
            </w:numPr>
            <w:tabs>
              <w:tab w:val="left" w:pos="737"/>
              <w:tab w:val="right" w:leader="dot" w:pos="4917"/>
            </w:tabs>
            <w:ind w:hanging="333"/>
          </w:pPr>
          <w:hyperlink w:anchor="_TOC_250005" w:history="1">
            <w:r>
              <w:rPr>
                <w:color w:val="1A1A1A"/>
              </w:rPr>
              <w:t xml:space="preserve">Regulamentações </w:t>
            </w:r>
            <w:r>
              <w:rPr>
                <w:color w:val="1A1A1A"/>
                <w:spacing w:val="-2"/>
              </w:rPr>
              <w:t>Aplicáveis.</w:t>
            </w:r>
            <w:r>
              <w:rPr>
                <w:color w:val="1A1A1A"/>
              </w:rPr>
              <w:tab/>
            </w:r>
            <w:r>
              <w:rPr>
                <w:color w:val="1A1A1A"/>
                <w:spacing w:val="-10"/>
              </w:rPr>
              <w:t>6</w:t>
            </w:r>
          </w:hyperlink>
        </w:p>
        <w:p w14:paraId="703B311C" w14:textId="77777777" w:rsidR="00900AC3" w:rsidRDefault="00000000">
          <w:pPr>
            <w:pStyle w:val="Sumrio1"/>
            <w:numPr>
              <w:ilvl w:val="1"/>
              <w:numId w:val="2"/>
            </w:numPr>
            <w:tabs>
              <w:tab w:val="left" w:pos="848"/>
            </w:tabs>
            <w:ind w:left="848" w:hanging="444"/>
          </w:pPr>
          <w:r>
            <w:rPr>
              <w:color w:val="1A1A1A"/>
            </w:rPr>
            <w:t xml:space="preserve">LGPD — Lei Geral de Proteção de Dados (Lei </w:t>
          </w:r>
          <w:r>
            <w:rPr>
              <w:color w:val="1A1A1A"/>
              <w:spacing w:val="-2"/>
            </w:rPr>
            <w:t>13.709/2018)6</w:t>
          </w:r>
        </w:p>
        <w:p w14:paraId="29D7EB72" w14:textId="77777777" w:rsidR="00900AC3" w:rsidRDefault="00000000">
          <w:pPr>
            <w:pStyle w:val="Sumrio1"/>
            <w:numPr>
              <w:ilvl w:val="1"/>
              <w:numId w:val="2"/>
            </w:numPr>
            <w:tabs>
              <w:tab w:val="left" w:pos="848"/>
              <w:tab w:val="right" w:leader="dot" w:pos="5028"/>
            </w:tabs>
            <w:ind w:left="848" w:hanging="444"/>
          </w:pPr>
          <w:hyperlink w:anchor="_TOC_250004" w:history="1">
            <w:r>
              <w:rPr>
                <w:color w:val="1A1A1A"/>
              </w:rPr>
              <w:t xml:space="preserve">Marco Civil da Internet (Lei </w:t>
            </w:r>
            <w:r>
              <w:rPr>
                <w:color w:val="1A1A1A"/>
                <w:spacing w:val="-2"/>
              </w:rPr>
              <w:t>12.965/2014).</w:t>
            </w:r>
            <w:r>
              <w:rPr>
                <w:color w:val="1A1A1A"/>
              </w:rPr>
              <w:tab/>
            </w:r>
            <w:r>
              <w:rPr>
                <w:color w:val="1A1A1A"/>
                <w:spacing w:val="-10"/>
              </w:rPr>
              <w:t>7</w:t>
            </w:r>
          </w:hyperlink>
        </w:p>
        <w:p w14:paraId="5B703A05" w14:textId="77777777" w:rsidR="00900AC3" w:rsidRDefault="00000000">
          <w:pPr>
            <w:pStyle w:val="Sumrio1"/>
            <w:numPr>
              <w:ilvl w:val="1"/>
              <w:numId w:val="2"/>
            </w:numPr>
            <w:tabs>
              <w:tab w:val="left" w:pos="848"/>
              <w:tab w:val="right" w:leader="dot" w:pos="4639"/>
            </w:tabs>
            <w:ind w:left="848" w:hanging="444"/>
          </w:pPr>
          <w:r>
            <w:rPr>
              <w:color w:val="1A1A1A"/>
            </w:rPr>
            <w:t xml:space="preserve">ISO/IEC 27001 e </w:t>
          </w:r>
          <w:r>
            <w:rPr>
              <w:color w:val="1A1A1A"/>
              <w:spacing w:val="-2"/>
            </w:rPr>
            <w:t>27002.</w:t>
          </w:r>
          <w:r>
            <w:rPr>
              <w:color w:val="1A1A1A"/>
            </w:rPr>
            <w:tab/>
          </w:r>
          <w:r>
            <w:rPr>
              <w:color w:val="1A1A1A"/>
              <w:spacing w:val="-10"/>
            </w:rPr>
            <w:t>7</w:t>
          </w:r>
        </w:p>
        <w:p w14:paraId="7B6EC833" w14:textId="77777777" w:rsidR="00900AC3" w:rsidRDefault="00000000">
          <w:pPr>
            <w:pStyle w:val="Sumrio1"/>
            <w:numPr>
              <w:ilvl w:val="1"/>
              <w:numId w:val="2"/>
            </w:numPr>
            <w:tabs>
              <w:tab w:val="left" w:pos="848"/>
            </w:tabs>
            <w:ind w:left="848" w:hanging="444"/>
          </w:pPr>
          <w:r>
            <w:rPr>
              <w:color w:val="1A1A1A"/>
            </w:rPr>
            <w:t xml:space="preserve">Resolução ANATEL 740/2020 — SGSI para </w:t>
          </w:r>
          <w:r>
            <w:rPr>
              <w:color w:val="1A1A1A"/>
              <w:spacing w:val="-2"/>
            </w:rPr>
            <w:t>Telecomunicações8</w:t>
          </w:r>
        </w:p>
        <w:p w14:paraId="64034C6E" w14:textId="77777777" w:rsidR="00900AC3" w:rsidRDefault="00000000">
          <w:pPr>
            <w:pStyle w:val="Sumrio1"/>
            <w:numPr>
              <w:ilvl w:val="1"/>
              <w:numId w:val="2"/>
            </w:numPr>
            <w:tabs>
              <w:tab w:val="left" w:pos="848"/>
              <w:tab w:val="right" w:leader="dot" w:pos="4661"/>
            </w:tabs>
            <w:ind w:left="848" w:hanging="444"/>
          </w:pPr>
          <w:r>
            <w:rPr>
              <w:color w:val="1A1A1A"/>
            </w:rPr>
            <w:t xml:space="preserve">PCI DSS (referência </w:t>
          </w:r>
          <w:r>
            <w:rPr>
              <w:color w:val="1A1A1A"/>
              <w:spacing w:val="-2"/>
            </w:rPr>
            <w:t>indireta).</w:t>
          </w:r>
          <w:r>
            <w:rPr>
              <w:color w:val="1A1A1A"/>
            </w:rPr>
            <w:tab/>
          </w:r>
          <w:r>
            <w:rPr>
              <w:color w:val="1A1A1A"/>
              <w:spacing w:val="-10"/>
            </w:rPr>
            <w:t>8</w:t>
          </w:r>
        </w:p>
        <w:p w14:paraId="6D97F432" w14:textId="77777777" w:rsidR="00900AC3" w:rsidRDefault="00000000">
          <w:pPr>
            <w:pStyle w:val="Sumrio1"/>
            <w:numPr>
              <w:ilvl w:val="0"/>
              <w:numId w:val="2"/>
            </w:numPr>
            <w:tabs>
              <w:tab w:val="left" w:pos="737"/>
              <w:tab w:val="right" w:leader="dot" w:pos="5172"/>
            </w:tabs>
            <w:ind w:hanging="333"/>
          </w:pPr>
          <w:hyperlink w:anchor="_TOC_250003" w:history="1">
            <w:r>
              <w:rPr>
                <w:color w:val="1A1A1A"/>
              </w:rPr>
              <w:t xml:space="preserve">Controles e Mecanismos </w:t>
            </w:r>
            <w:r>
              <w:rPr>
                <w:color w:val="1A1A1A"/>
                <w:spacing w:val="-2"/>
              </w:rPr>
              <w:t>Propostos.</w:t>
            </w:r>
            <w:r>
              <w:rPr>
                <w:color w:val="1A1A1A"/>
              </w:rPr>
              <w:tab/>
            </w:r>
            <w:r>
              <w:rPr>
                <w:color w:val="1A1A1A"/>
                <w:spacing w:val="-10"/>
              </w:rPr>
              <w:t>9</w:t>
            </w:r>
          </w:hyperlink>
        </w:p>
        <w:p w14:paraId="79801301" w14:textId="77777777" w:rsidR="00900AC3" w:rsidRDefault="00000000">
          <w:pPr>
            <w:pStyle w:val="Sumrio1"/>
            <w:numPr>
              <w:ilvl w:val="0"/>
              <w:numId w:val="2"/>
            </w:numPr>
            <w:tabs>
              <w:tab w:val="left" w:pos="737"/>
              <w:tab w:val="right" w:leader="dot" w:pos="4984"/>
            </w:tabs>
            <w:ind w:hanging="333"/>
          </w:pPr>
          <w:hyperlink w:anchor="_TOC_250002" w:history="1">
            <w:r>
              <w:rPr>
                <w:color w:val="1A1A1A"/>
              </w:rPr>
              <w:t xml:space="preserve">Benefícios da </w:t>
            </w:r>
            <w:r>
              <w:rPr>
                <w:color w:val="1A1A1A"/>
                <w:spacing w:val="-2"/>
              </w:rPr>
              <w:t>Conformidade.</w:t>
            </w:r>
            <w:r>
              <w:rPr>
                <w:color w:val="1A1A1A"/>
              </w:rPr>
              <w:tab/>
            </w:r>
            <w:r>
              <w:rPr>
                <w:color w:val="1A1A1A"/>
                <w:spacing w:val="-5"/>
              </w:rPr>
              <w:t>10</w:t>
            </w:r>
          </w:hyperlink>
        </w:p>
        <w:p w14:paraId="4165FC55" w14:textId="77777777" w:rsidR="00900AC3" w:rsidRDefault="00000000">
          <w:pPr>
            <w:pStyle w:val="Sumrio1"/>
            <w:numPr>
              <w:ilvl w:val="0"/>
              <w:numId w:val="2"/>
            </w:numPr>
            <w:tabs>
              <w:tab w:val="left" w:pos="737"/>
              <w:tab w:val="right" w:leader="dot" w:pos="4350"/>
            </w:tabs>
            <w:ind w:hanging="333"/>
          </w:pPr>
          <w:hyperlink w:anchor="_TOC_250001" w:history="1">
            <w:r>
              <w:rPr>
                <w:color w:val="1A1A1A"/>
                <w:spacing w:val="-2"/>
              </w:rPr>
              <w:t>Conclusão.</w:t>
            </w:r>
            <w:r>
              <w:rPr>
                <w:color w:val="1A1A1A"/>
              </w:rPr>
              <w:tab/>
            </w:r>
            <w:r>
              <w:rPr>
                <w:color w:val="1A1A1A"/>
                <w:spacing w:val="-5"/>
              </w:rPr>
              <w:t>11</w:t>
            </w:r>
          </w:hyperlink>
        </w:p>
        <w:p w14:paraId="008E232C" w14:textId="77777777" w:rsidR="00900AC3" w:rsidRDefault="00000000">
          <w:pPr>
            <w:pStyle w:val="Sumrio1"/>
            <w:numPr>
              <w:ilvl w:val="0"/>
              <w:numId w:val="2"/>
            </w:numPr>
            <w:tabs>
              <w:tab w:val="left" w:pos="737"/>
              <w:tab w:val="right" w:leader="dot" w:pos="4772"/>
            </w:tabs>
            <w:ind w:hanging="333"/>
          </w:pPr>
          <w:hyperlink w:anchor="_TOC_250000" w:history="1">
            <w:r>
              <w:rPr>
                <w:color w:val="1A1A1A"/>
              </w:rPr>
              <w:t xml:space="preserve">Referências </w:t>
            </w:r>
            <w:r>
              <w:rPr>
                <w:color w:val="1A1A1A"/>
                <w:spacing w:val="-2"/>
              </w:rPr>
              <w:t>Bibliográficas.</w:t>
            </w:r>
            <w:r>
              <w:rPr>
                <w:color w:val="1A1A1A"/>
              </w:rPr>
              <w:tab/>
            </w:r>
            <w:r>
              <w:rPr>
                <w:color w:val="1A1A1A"/>
                <w:spacing w:val="-5"/>
              </w:rPr>
              <w:t>12</w:t>
            </w:r>
          </w:hyperlink>
        </w:p>
      </w:sdtContent>
    </w:sdt>
    <w:p w14:paraId="67E7FDBD" w14:textId="77777777" w:rsidR="00900AC3" w:rsidRDefault="00900AC3">
      <w:pPr>
        <w:pStyle w:val="Sumrio1"/>
        <w:sectPr w:rsidR="00900AC3">
          <w:pgSz w:w="11910" w:h="16840"/>
          <w:pgMar w:top="1460" w:right="1133" w:bottom="280" w:left="1133" w:header="720" w:footer="720" w:gutter="0"/>
          <w:cols w:space="720"/>
        </w:sectPr>
      </w:pPr>
    </w:p>
    <w:p w14:paraId="49FE22B0" w14:textId="77777777" w:rsidR="00900AC3" w:rsidRDefault="00000000">
      <w:pPr>
        <w:pStyle w:val="Ttulo1"/>
        <w:numPr>
          <w:ilvl w:val="0"/>
          <w:numId w:val="1"/>
        </w:numPr>
        <w:tabs>
          <w:tab w:val="left" w:pos="693"/>
        </w:tabs>
        <w:spacing w:before="75"/>
        <w:ind w:hanging="289"/>
      </w:pPr>
      <w:bookmarkStart w:id="0" w:name="_TOC_250008"/>
      <w:bookmarkEnd w:id="0"/>
      <w:r>
        <w:rPr>
          <w:color w:val="1A4F89"/>
          <w:spacing w:val="-2"/>
        </w:rPr>
        <w:lastRenderedPageBreak/>
        <w:t>Introdução</w:t>
      </w:r>
    </w:p>
    <w:p w14:paraId="358595E0" w14:textId="77777777" w:rsidR="00900AC3" w:rsidRDefault="00000000">
      <w:pPr>
        <w:pStyle w:val="Corpodetexto"/>
        <w:rPr>
          <w:b/>
          <w:sz w:val="14"/>
        </w:rPr>
      </w:pPr>
      <w:r>
        <w:rPr>
          <w:b/>
          <w:noProof/>
          <w:sz w:val="14"/>
        </w:rPr>
        <mc:AlternateContent>
          <mc:Choice Requires="wps">
            <w:drawing>
              <wp:anchor distT="0" distB="0" distL="0" distR="0" simplePos="0" relativeHeight="487589376" behindDoc="1" locked="0" layoutInCell="1" allowOverlap="1" wp14:anchorId="5CB7B4AA" wp14:editId="0E9AC4DD">
                <wp:simplePos x="0" y="0"/>
                <wp:positionH relativeFrom="page">
                  <wp:posOffset>976199</wp:posOffset>
                </wp:positionH>
                <wp:positionV relativeFrom="paragraph">
                  <wp:posOffset>117821</wp:posOffset>
                </wp:positionV>
                <wp:extent cx="560768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12700">
                          <a:solidFill>
                            <a:srgbClr val="1A4F8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096pt;margin-top:9.277269pt;width:441.55pt;height:.1pt;mso-position-horizontal-relative:page;mso-position-vertical-relative:paragraph;z-index:-15727104;mso-wrap-distance-left:0;mso-wrap-distance-right:0" id="docshape3" coordorigin="1537,186" coordsize="8831,0" path="m1537,186l10368,186e" filled="false" stroked="true" strokeweight="1pt" strokecolor="#1a4f89">
                <v:path arrowok="t"/>
                <v:stroke dashstyle="solid"/>
                <w10:wrap type="topAndBottom"/>
              </v:shape>
            </w:pict>
          </mc:Fallback>
        </mc:AlternateContent>
      </w:r>
    </w:p>
    <w:p w14:paraId="60D38758" w14:textId="77777777" w:rsidR="00900AC3" w:rsidRDefault="00000000">
      <w:pPr>
        <w:pStyle w:val="Corpodetexto"/>
        <w:spacing w:before="123" w:line="321" w:lineRule="auto"/>
        <w:ind w:left="404" w:right="401"/>
        <w:jc w:val="both"/>
      </w:pPr>
      <w:r>
        <w:t xml:space="preserve">Esta atividade prática tem como objetivo analisar a aplicabilidade de instrumentos regulatórios de segurança da informação em um projeto de software real. Para isso, o grupo optou por utilizar um caso concreto do ambiente de estágio: o </w:t>
      </w:r>
      <w:r>
        <w:rPr>
          <w:b/>
        </w:rPr>
        <w:t>Portal Interno de Automação da Vivo (Telefônica Brasil)</w:t>
      </w:r>
      <w:r>
        <w:t>, desenvolvido e mantido por um dos integrantes do grupo como único desenvolvedor responsável.</w:t>
      </w:r>
    </w:p>
    <w:p w14:paraId="2DFC140F" w14:textId="77777777" w:rsidR="00900AC3" w:rsidRDefault="00000000">
      <w:pPr>
        <w:pStyle w:val="Corpodetexto"/>
        <w:spacing w:before="85" w:line="321" w:lineRule="auto"/>
        <w:ind w:left="404" w:right="401"/>
        <w:jc w:val="both"/>
      </w:pPr>
      <w:r>
        <w:t>O documento está estruturado de forma a apresentar o projeto, identificar seus riscos de privacidade e confiabilidade, mapear as regulamentações aplicáveis e, por fim, propor controles e mecanismos que viabilizem a conformidade — argumentando sua importância para os responsáveis pelo investimento e decisão na organização.</w:t>
      </w:r>
    </w:p>
    <w:p w14:paraId="3A9A5C2A" w14:textId="77777777" w:rsidR="00900AC3" w:rsidRDefault="00900AC3">
      <w:pPr>
        <w:pStyle w:val="Corpodetexto"/>
      </w:pPr>
    </w:p>
    <w:p w14:paraId="4ECE937E" w14:textId="77777777" w:rsidR="00900AC3" w:rsidRDefault="00900AC3">
      <w:pPr>
        <w:pStyle w:val="Corpodetexto"/>
        <w:spacing w:before="61"/>
      </w:pPr>
    </w:p>
    <w:p w14:paraId="65FD399D" w14:textId="77777777" w:rsidR="00900AC3" w:rsidRDefault="00000000">
      <w:pPr>
        <w:pStyle w:val="Ttulo1"/>
        <w:numPr>
          <w:ilvl w:val="0"/>
          <w:numId w:val="1"/>
        </w:numPr>
        <w:tabs>
          <w:tab w:val="left" w:pos="693"/>
        </w:tabs>
        <w:ind w:hanging="289"/>
      </w:pPr>
      <w:r>
        <w:rPr>
          <w:color w:val="1A4F89"/>
        </w:rPr>
        <w:t xml:space="preserve">Descrição do Projeto — Caso Real (Vivo / Telefônica </w:t>
      </w:r>
      <w:r>
        <w:rPr>
          <w:color w:val="1A4F89"/>
          <w:spacing w:val="-2"/>
        </w:rPr>
        <w:t>Brasil)</w:t>
      </w:r>
    </w:p>
    <w:p w14:paraId="3E982B01" w14:textId="77777777" w:rsidR="00900AC3" w:rsidRDefault="00000000">
      <w:pPr>
        <w:pStyle w:val="Corpodetexto"/>
        <w:rPr>
          <w:b/>
          <w:sz w:val="14"/>
        </w:rPr>
      </w:pPr>
      <w:r>
        <w:rPr>
          <w:b/>
          <w:noProof/>
          <w:sz w:val="14"/>
        </w:rPr>
        <mc:AlternateContent>
          <mc:Choice Requires="wps">
            <w:drawing>
              <wp:anchor distT="0" distB="0" distL="0" distR="0" simplePos="0" relativeHeight="487589888" behindDoc="1" locked="0" layoutInCell="1" allowOverlap="1" wp14:anchorId="627F035D" wp14:editId="3DB0DFA7">
                <wp:simplePos x="0" y="0"/>
                <wp:positionH relativeFrom="page">
                  <wp:posOffset>976199</wp:posOffset>
                </wp:positionH>
                <wp:positionV relativeFrom="paragraph">
                  <wp:posOffset>117568</wp:posOffset>
                </wp:positionV>
                <wp:extent cx="56076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12700">
                          <a:solidFill>
                            <a:srgbClr val="1A4F8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096pt;margin-top:9.257373pt;width:441.55pt;height:.1pt;mso-position-horizontal-relative:page;mso-position-vertical-relative:paragraph;z-index:-15726592;mso-wrap-distance-left:0;mso-wrap-distance-right:0" id="docshape4" coordorigin="1537,185" coordsize="8831,0" path="m1537,185l10368,185e" filled="false" stroked="true" strokeweight="1pt" strokecolor="#1a4f89">
                <v:path arrowok="t"/>
                <v:stroke dashstyle="solid"/>
                <w10:wrap type="topAndBottom"/>
              </v:shape>
            </w:pict>
          </mc:Fallback>
        </mc:AlternateContent>
      </w:r>
    </w:p>
    <w:p w14:paraId="6EB69F93" w14:textId="77777777" w:rsidR="00900AC3" w:rsidRDefault="00000000">
      <w:pPr>
        <w:pStyle w:val="Corpodetexto"/>
        <w:spacing w:before="123" w:line="321" w:lineRule="auto"/>
        <w:ind w:left="404" w:right="401"/>
        <w:jc w:val="both"/>
      </w:pPr>
      <w:r>
        <w:t xml:space="preserve">A </w:t>
      </w:r>
      <w:r>
        <w:rPr>
          <w:b/>
        </w:rPr>
        <w:t>Vivo</w:t>
      </w:r>
      <w:r>
        <w:t>, maior operadora de telecomunicações do Brasil e subsidiária da Telefônica S.A., possui</w:t>
      </w:r>
      <w:r>
        <w:rPr>
          <w:spacing w:val="-4"/>
        </w:rPr>
        <w:t xml:space="preserve"> </w:t>
      </w:r>
      <w:r>
        <w:t>extensas</w:t>
      </w:r>
      <w:r>
        <w:rPr>
          <w:spacing w:val="-4"/>
        </w:rPr>
        <w:t xml:space="preserve"> </w:t>
      </w:r>
      <w:r>
        <w:t>operações</w:t>
      </w:r>
      <w:r>
        <w:rPr>
          <w:spacing w:val="-4"/>
        </w:rPr>
        <w:t xml:space="preserve"> </w:t>
      </w:r>
      <w:r>
        <w:t>internas</w:t>
      </w:r>
      <w:r>
        <w:rPr>
          <w:spacing w:val="-4"/>
        </w:rPr>
        <w:t xml:space="preserve"> </w:t>
      </w:r>
      <w:r>
        <w:t>que</w:t>
      </w:r>
      <w:r>
        <w:rPr>
          <w:spacing w:val="-4"/>
        </w:rPr>
        <w:t xml:space="preserve"> </w:t>
      </w:r>
      <w:r>
        <w:t>envolvem</w:t>
      </w:r>
      <w:r>
        <w:rPr>
          <w:spacing w:val="-4"/>
        </w:rPr>
        <w:t xml:space="preserve"> </w:t>
      </w:r>
      <w:r>
        <w:t>processos</w:t>
      </w:r>
      <w:r>
        <w:rPr>
          <w:spacing w:val="-4"/>
        </w:rPr>
        <w:t xml:space="preserve"> </w:t>
      </w:r>
      <w:r>
        <w:t>operacionais</w:t>
      </w:r>
      <w:r>
        <w:rPr>
          <w:spacing w:val="-4"/>
        </w:rPr>
        <w:t xml:space="preserve"> </w:t>
      </w:r>
      <w:r>
        <w:t>complexos.</w:t>
      </w:r>
      <w:r>
        <w:rPr>
          <w:spacing w:val="-4"/>
        </w:rPr>
        <w:t xml:space="preserve"> </w:t>
      </w:r>
      <w:r>
        <w:t xml:space="preserve">No contexto do estágio de desenvolvimento de software, foi criado um </w:t>
      </w:r>
      <w:r>
        <w:rPr>
          <w:b/>
        </w:rPr>
        <w:t xml:space="preserve">ecossistema de automação e portais web internos </w:t>
      </w:r>
      <w:r>
        <w:t>para otimizar fluxos que anteriormente demandavam intervenção manual intensiva.</w:t>
      </w:r>
    </w:p>
    <w:p w14:paraId="6F14BEEA" w14:textId="77777777" w:rsidR="00900AC3" w:rsidRDefault="00900AC3">
      <w:pPr>
        <w:pStyle w:val="Corpodetexto"/>
        <w:spacing w:before="152"/>
      </w:pPr>
    </w:p>
    <w:p w14:paraId="09ED023C" w14:textId="77777777" w:rsidR="00900AC3" w:rsidRDefault="00000000">
      <w:pPr>
        <w:pStyle w:val="Ttulo2"/>
        <w:numPr>
          <w:ilvl w:val="1"/>
          <w:numId w:val="1"/>
        </w:numPr>
        <w:tabs>
          <w:tab w:val="left" w:pos="770"/>
        </w:tabs>
        <w:ind w:left="770" w:hanging="366"/>
      </w:pPr>
      <w:r>
        <w:rPr>
          <w:color w:val="2B6E49"/>
        </w:rPr>
        <w:t xml:space="preserve">Componentes do </w:t>
      </w:r>
      <w:r>
        <w:rPr>
          <w:color w:val="2B6E49"/>
          <w:spacing w:val="-2"/>
        </w:rPr>
        <w:t>Sistema</w:t>
      </w:r>
    </w:p>
    <w:p w14:paraId="647B6893" w14:textId="77777777" w:rsidR="00900AC3" w:rsidRDefault="00000000">
      <w:pPr>
        <w:pStyle w:val="Corpodetexto"/>
        <w:spacing w:before="127"/>
        <w:ind w:left="404"/>
        <w:jc w:val="both"/>
      </w:pPr>
      <w:r>
        <w:t xml:space="preserve">O sistema é composto por três camadas </w:t>
      </w:r>
      <w:r>
        <w:rPr>
          <w:spacing w:val="-2"/>
        </w:rPr>
        <w:t>principais:</w:t>
      </w:r>
    </w:p>
    <w:p w14:paraId="6D67B2C1" w14:textId="77777777" w:rsidR="00900AC3" w:rsidRDefault="00900AC3">
      <w:pPr>
        <w:pStyle w:val="Corpodetexto"/>
        <w:spacing w:before="11"/>
        <w:rPr>
          <w:sz w:val="12"/>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268"/>
        <w:gridCol w:w="2268"/>
        <w:gridCol w:w="4819"/>
      </w:tblGrid>
      <w:tr w:rsidR="00900AC3" w14:paraId="75DEAE11" w14:textId="77777777">
        <w:trPr>
          <w:trHeight w:val="530"/>
        </w:trPr>
        <w:tc>
          <w:tcPr>
            <w:tcW w:w="2268" w:type="dxa"/>
            <w:shd w:val="clear" w:color="auto" w:fill="1A4F89"/>
          </w:tcPr>
          <w:p w14:paraId="3E4190C5" w14:textId="77777777" w:rsidR="00900AC3" w:rsidRDefault="00000000">
            <w:pPr>
              <w:pStyle w:val="TableParagraph"/>
              <w:spacing w:before="108"/>
              <w:ind w:left="120"/>
              <w:rPr>
                <w:b/>
              </w:rPr>
            </w:pPr>
            <w:r>
              <w:rPr>
                <w:b/>
                <w:spacing w:val="-2"/>
              </w:rPr>
              <w:t>Componente</w:t>
            </w:r>
          </w:p>
        </w:tc>
        <w:tc>
          <w:tcPr>
            <w:tcW w:w="2268" w:type="dxa"/>
            <w:shd w:val="clear" w:color="auto" w:fill="1A4F89"/>
          </w:tcPr>
          <w:p w14:paraId="745BBCBD" w14:textId="77777777" w:rsidR="00900AC3" w:rsidRDefault="00000000">
            <w:pPr>
              <w:pStyle w:val="TableParagraph"/>
              <w:spacing w:before="108"/>
              <w:ind w:left="119"/>
              <w:rPr>
                <w:b/>
              </w:rPr>
            </w:pPr>
            <w:r>
              <w:rPr>
                <w:b/>
                <w:spacing w:val="-2"/>
              </w:rPr>
              <w:t>Tecnologia</w:t>
            </w:r>
          </w:p>
        </w:tc>
        <w:tc>
          <w:tcPr>
            <w:tcW w:w="4819" w:type="dxa"/>
            <w:shd w:val="clear" w:color="auto" w:fill="1A4F89"/>
          </w:tcPr>
          <w:p w14:paraId="7E64A36E" w14:textId="77777777" w:rsidR="00900AC3" w:rsidRDefault="00000000">
            <w:pPr>
              <w:pStyle w:val="TableParagraph"/>
              <w:spacing w:before="108"/>
              <w:ind w:left="119"/>
              <w:rPr>
                <w:b/>
              </w:rPr>
            </w:pPr>
            <w:r>
              <w:rPr>
                <w:b/>
                <w:spacing w:val="-2"/>
              </w:rPr>
              <w:t>Função</w:t>
            </w:r>
          </w:p>
        </w:tc>
      </w:tr>
      <w:tr w:rsidR="00900AC3" w14:paraId="0E56DEF0" w14:textId="77777777">
        <w:trPr>
          <w:trHeight w:val="710"/>
        </w:trPr>
        <w:tc>
          <w:tcPr>
            <w:tcW w:w="2268" w:type="dxa"/>
            <w:shd w:val="clear" w:color="auto" w:fill="EFF4F9"/>
          </w:tcPr>
          <w:p w14:paraId="7AC8ACCC" w14:textId="77777777" w:rsidR="00900AC3" w:rsidRDefault="00000000">
            <w:pPr>
              <w:pStyle w:val="TableParagraph"/>
              <w:spacing w:before="106"/>
              <w:ind w:left="120"/>
              <w:rPr>
                <w:sz w:val="18"/>
              </w:rPr>
            </w:pPr>
            <w:r>
              <w:rPr>
                <w:color w:val="444444"/>
                <w:sz w:val="18"/>
              </w:rPr>
              <w:t xml:space="preserve">Portal Web </w:t>
            </w:r>
            <w:r>
              <w:rPr>
                <w:color w:val="444444"/>
                <w:spacing w:val="-2"/>
                <w:sz w:val="18"/>
              </w:rPr>
              <w:t>Interno</w:t>
            </w:r>
          </w:p>
        </w:tc>
        <w:tc>
          <w:tcPr>
            <w:tcW w:w="2268" w:type="dxa"/>
            <w:shd w:val="clear" w:color="auto" w:fill="EFF4F9"/>
          </w:tcPr>
          <w:p w14:paraId="7F99FA3A" w14:textId="77777777" w:rsidR="00900AC3" w:rsidRDefault="00000000">
            <w:pPr>
              <w:pStyle w:val="TableParagraph"/>
              <w:spacing w:before="106"/>
              <w:ind w:left="119"/>
              <w:rPr>
                <w:sz w:val="18"/>
              </w:rPr>
            </w:pPr>
            <w:r>
              <w:rPr>
                <w:color w:val="444444"/>
                <w:sz w:val="18"/>
              </w:rPr>
              <w:t xml:space="preserve">Next.js / </w:t>
            </w:r>
            <w:r>
              <w:rPr>
                <w:color w:val="444444"/>
                <w:spacing w:val="-2"/>
                <w:sz w:val="18"/>
              </w:rPr>
              <w:t>React</w:t>
            </w:r>
          </w:p>
        </w:tc>
        <w:tc>
          <w:tcPr>
            <w:tcW w:w="4819" w:type="dxa"/>
            <w:shd w:val="clear" w:color="auto" w:fill="EFF4F9"/>
          </w:tcPr>
          <w:p w14:paraId="51218778" w14:textId="77777777" w:rsidR="00900AC3" w:rsidRDefault="00000000">
            <w:pPr>
              <w:pStyle w:val="TableParagraph"/>
              <w:spacing w:before="106" w:line="302" w:lineRule="auto"/>
              <w:ind w:left="119"/>
              <w:rPr>
                <w:sz w:val="18"/>
              </w:rPr>
            </w:pPr>
            <w:r>
              <w:rPr>
                <w:color w:val="444444"/>
                <w:sz w:val="18"/>
              </w:rPr>
              <w:t>Interface</w:t>
            </w:r>
            <w:r>
              <w:rPr>
                <w:color w:val="444444"/>
                <w:spacing w:val="25"/>
                <w:sz w:val="18"/>
              </w:rPr>
              <w:t xml:space="preserve"> </w:t>
            </w:r>
            <w:r>
              <w:rPr>
                <w:color w:val="444444"/>
                <w:sz w:val="18"/>
              </w:rPr>
              <w:t>para</w:t>
            </w:r>
            <w:r>
              <w:rPr>
                <w:color w:val="444444"/>
                <w:spacing w:val="25"/>
                <w:sz w:val="18"/>
              </w:rPr>
              <w:t xml:space="preserve"> </w:t>
            </w:r>
            <w:r>
              <w:rPr>
                <w:color w:val="444444"/>
                <w:sz w:val="18"/>
              </w:rPr>
              <w:t>operadores:</w:t>
            </w:r>
            <w:r>
              <w:rPr>
                <w:color w:val="444444"/>
                <w:spacing w:val="25"/>
                <w:sz w:val="18"/>
              </w:rPr>
              <w:t xml:space="preserve"> </w:t>
            </w:r>
            <w:r>
              <w:rPr>
                <w:color w:val="444444"/>
                <w:sz w:val="18"/>
              </w:rPr>
              <w:t>consultas,</w:t>
            </w:r>
            <w:r>
              <w:rPr>
                <w:color w:val="444444"/>
                <w:spacing w:val="25"/>
                <w:sz w:val="18"/>
              </w:rPr>
              <w:t xml:space="preserve"> </w:t>
            </w:r>
            <w:r>
              <w:rPr>
                <w:color w:val="444444"/>
                <w:sz w:val="18"/>
              </w:rPr>
              <w:t>relatórios,</w:t>
            </w:r>
            <w:r>
              <w:rPr>
                <w:color w:val="444444"/>
                <w:spacing w:val="25"/>
                <w:sz w:val="18"/>
              </w:rPr>
              <w:t xml:space="preserve"> </w:t>
            </w:r>
            <w:r>
              <w:rPr>
                <w:color w:val="444444"/>
                <w:sz w:val="18"/>
              </w:rPr>
              <w:t>gestão de processos</w:t>
            </w:r>
          </w:p>
        </w:tc>
      </w:tr>
      <w:tr w:rsidR="00900AC3" w14:paraId="725D5EF0" w14:textId="77777777">
        <w:trPr>
          <w:trHeight w:val="710"/>
        </w:trPr>
        <w:tc>
          <w:tcPr>
            <w:tcW w:w="2268" w:type="dxa"/>
          </w:tcPr>
          <w:p w14:paraId="35B35695" w14:textId="77777777" w:rsidR="00900AC3" w:rsidRDefault="00000000">
            <w:pPr>
              <w:pStyle w:val="TableParagraph"/>
              <w:spacing w:before="106"/>
              <w:ind w:left="120"/>
              <w:rPr>
                <w:sz w:val="18"/>
              </w:rPr>
            </w:pPr>
            <w:r>
              <w:rPr>
                <w:color w:val="444444"/>
                <w:sz w:val="18"/>
              </w:rPr>
              <w:t xml:space="preserve">Backend de </w:t>
            </w:r>
            <w:r>
              <w:rPr>
                <w:color w:val="444444"/>
                <w:spacing w:val="-2"/>
                <w:sz w:val="18"/>
              </w:rPr>
              <w:t>Automação</w:t>
            </w:r>
          </w:p>
        </w:tc>
        <w:tc>
          <w:tcPr>
            <w:tcW w:w="2268" w:type="dxa"/>
          </w:tcPr>
          <w:p w14:paraId="3C0D7137" w14:textId="77777777" w:rsidR="00900AC3" w:rsidRDefault="00000000">
            <w:pPr>
              <w:pStyle w:val="TableParagraph"/>
              <w:spacing w:before="106"/>
              <w:ind w:left="119"/>
              <w:rPr>
                <w:sz w:val="18"/>
              </w:rPr>
            </w:pPr>
            <w:r>
              <w:rPr>
                <w:color w:val="444444"/>
                <w:sz w:val="18"/>
              </w:rPr>
              <w:t xml:space="preserve">Python (Flask / </w:t>
            </w:r>
            <w:r>
              <w:rPr>
                <w:color w:val="444444"/>
                <w:spacing w:val="-2"/>
                <w:sz w:val="18"/>
              </w:rPr>
              <w:t>FastAPI)</w:t>
            </w:r>
          </w:p>
        </w:tc>
        <w:tc>
          <w:tcPr>
            <w:tcW w:w="4819" w:type="dxa"/>
          </w:tcPr>
          <w:p w14:paraId="6ABD11B6" w14:textId="77777777" w:rsidR="00900AC3" w:rsidRDefault="00000000">
            <w:pPr>
              <w:pStyle w:val="TableParagraph"/>
              <w:spacing w:before="106" w:line="302" w:lineRule="auto"/>
              <w:ind w:left="119"/>
              <w:rPr>
                <w:sz w:val="18"/>
              </w:rPr>
            </w:pPr>
            <w:r>
              <w:rPr>
                <w:color w:val="444444"/>
                <w:sz w:val="18"/>
              </w:rPr>
              <w:t>APIs</w:t>
            </w:r>
            <w:r>
              <w:rPr>
                <w:color w:val="444444"/>
                <w:spacing w:val="-1"/>
                <w:sz w:val="18"/>
              </w:rPr>
              <w:t xml:space="preserve"> </w:t>
            </w:r>
            <w:r>
              <w:rPr>
                <w:color w:val="444444"/>
                <w:sz w:val="18"/>
              </w:rPr>
              <w:t>REST,</w:t>
            </w:r>
            <w:r>
              <w:rPr>
                <w:color w:val="444444"/>
                <w:spacing w:val="-1"/>
                <w:sz w:val="18"/>
              </w:rPr>
              <w:t xml:space="preserve"> </w:t>
            </w:r>
            <w:r>
              <w:rPr>
                <w:color w:val="444444"/>
                <w:sz w:val="18"/>
              </w:rPr>
              <w:t>regras</w:t>
            </w:r>
            <w:r>
              <w:rPr>
                <w:color w:val="444444"/>
                <w:spacing w:val="-1"/>
                <w:sz w:val="18"/>
              </w:rPr>
              <w:t xml:space="preserve"> </w:t>
            </w:r>
            <w:r>
              <w:rPr>
                <w:color w:val="444444"/>
                <w:sz w:val="18"/>
              </w:rPr>
              <w:t>de</w:t>
            </w:r>
            <w:r>
              <w:rPr>
                <w:color w:val="444444"/>
                <w:spacing w:val="-1"/>
                <w:sz w:val="18"/>
              </w:rPr>
              <w:t xml:space="preserve"> </w:t>
            </w:r>
            <w:r>
              <w:rPr>
                <w:color w:val="444444"/>
                <w:sz w:val="18"/>
              </w:rPr>
              <w:t>negócio,</w:t>
            </w:r>
            <w:r>
              <w:rPr>
                <w:color w:val="444444"/>
                <w:spacing w:val="-1"/>
                <w:sz w:val="18"/>
              </w:rPr>
              <w:t xml:space="preserve"> </w:t>
            </w:r>
            <w:r>
              <w:rPr>
                <w:color w:val="444444"/>
                <w:sz w:val="18"/>
              </w:rPr>
              <w:t>integração</w:t>
            </w:r>
            <w:r>
              <w:rPr>
                <w:color w:val="444444"/>
                <w:spacing w:val="-1"/>
                <w:sz w:val="18"/>
              </w:rPr>
              <w:t xml:space="preserve"> </w:t>
            </w:r>
            <w:r>
              <w:rPr>
                <w:color w:val="444444"/>
                <w:sz w:val="18"/>
              </w:rPr>
              <w:t>com</w:t>
            </w:r>
            <w:r>
              <w:rPr>
                <w:color w:val="444444"/>
                <w:spacing w:val="-1"/>
                <w:sz w:val="18"/>
              </w:rPr>
              <w:t xml:space="preserve"> </w:t>
            </w:r>
            <w:r>
              <w:rPr>
                <w:color w:val="444444"/>
                <w:sz w:val="18"/>
              </w:rPr>
              <w:t xml:space="preserve">sistemas </w:t>
            </w:r>
            <w:r>
              <w:rPr>
                <w:color w:val="444444"/>
                <w:spacing w:val="-2"/>
                <w:sz w:val="18"/>
              </w:rPr>
              <w:t>legados</w:t>
            </w:r>
          </w:p>
        </w:tc>
      </w:tr>
      <w:tr w:rsidR="00900AC3" w14:paraId="5060B547" w14:textId="77777777">
        <w:trPr>
          <w:trHeight w:val="710"/>
        </w:trPr>
        <w:tc>
          <w:tcPr>
            <w:tcW w:w="2268" w:type="dxa"/>
            <w:shd w:val="clear" w:color="auto" w:fill="EFF4F9"/>
          </w:tcPr>
          <w:p w14:paraId="031005A4" w14:textId="77777777" w:rsidR="00900AC3" w:rsidRDefault="00000000">
            <w:pPr>
              <w:pStyle w:val="TableParagraph"/>
              <w:spacing w:before="106"/>
              <w:ind w:left="120"/>
              <w:rPr>
                <w:sz w:val="18"/>
              </w:rPr>
            </w:pPr>
            <w:r>
              <w:rPr>
                <w:color w:val="444444"/>
                <w:sz w:val="18"/>
              </w:rPr>
              <w:t xml:space="preserve">Robôs </w:t>
            </w:r>
            <w:r>
              <w:rPr>
                <w:color w:val="444444"/>
                <w:spacing w:val="-5"/>
                <w:sz w:val="18"/>
              </w:rPr>
              <w:t>RPA</w:t>
            </w:r>
          </w:p>
        </w:tc>
        <w:tc>
          <w:tcPr>
            <w:tcW w:w="2268" w:type="dxa"/>
            <w:shd w:val="clear" w:color="auto" w:fill="EFF4F9"/>
          </w:tcPr>
          <w:p w14:paraId="18B52000" w14:textId="77777777" w:rsidR="00900AC3" w:rsidRDefault="00000000">
            <w:pPr>
              <w:pStyle w:val="TableParagraph"/>
              <w:spacing w:before="106"/>
              <w:ind w:left="119"/>
              <w:rPr>
                <w:sz w:val="18"/>
              </w:rPr>
            </w:pPr>
            <w:r>
              <w:rPr>
                <w:color w:val="444444"/>
                <w:sz w:val="18"/>
              </w:rPr>
              <w:t xml:space="preserve">Python + </w:t>
            </w:r>
            <w:r>
              <w:rPr>
                <w:color w:val="444444"/>
                <w:spacing w:val="-2"/>
                <w:sz w:val="18"/>
              </w:rPr>
              <w:t>Playwright</w:t>
            </w:r>
          </w:p>
        </w:tc>
        <w:tc>
          <w:tcPr>
            <w:tcW w:w="4819" w:type="dxa"/>
            <w:shd w:val="clear" w:color="auto" w:fill="EFF4F9"/>
          </w:tcPr>
          <w:p w14:paraId="7799550C" w14:textId="77777777" w:rsidR="00900AC3" w:rsidRDefault="00000000">
            <w:pPr>
              <w:pStyle w:val="TableParagraph"/>
              <w:spacing w:before="106" w:line="302" w:lineRule="auto"/>
              <w:ind w:left="119"/>
              <w:rPr>
                <w:sz w:val="18"/>
              </w:rPr>
            </w:pPr>
            <w:r>
              <w:rPr>
                <w:color w:val="444444"/>
                <w:sz w:val="18"/>
              </w:rPr>
              <w:t>Automação</w:t>
            </w:r>
            <w:r>
              <w:rPr>
                <w:color w:val="444444"/>
                <w:spacing w:val="40"/>
                <w:sz w:val="18"/>
              </w:rPr>
              <w:t xml:space="preserve"> </w:t>
            </w:r>
            <w:r>
              <w:rPr>
                <w:color w:val="444444"/>
                <w:sz w:val="18"/>
              </w:rPr>
              <w:t>de</w:t>
            </w:r>
            <w:r>
              <w:rPr>
                <w:color w:val="444444"/>
                <w:spacing w:val="40"/>
                <w:sz w:val="18"/>
              </w:rPr>
              <w:t xml:space="preserve"> </w:t>
            </w:r>
            <w:r>
              <w:rPr>
                <w:color w:val="444444"/>
                <w:sz w:val="18"/>
              </w:rPr>
              <w:t>tarefas</w:t>
            </w:r>
            <w:r>
              <w:rPr>
                <w:color w:val="444444"/>
                <w:spacing w:val="40"/>
                <w:sz w:val="18"/>
              </w:rPr>
              <w:t xml:space="preserve"> </w:t>
            </w:r>
            <w:r>
              <w:rPr>
                <w:color w:val="444444"/>
                <w:sz w:val="18"/>
              </w:rPr>
              <w:t>repetitivas</w:t>
            </w:r>
            <w:r>
              <w:rPr>
                <w:color w:val="444444"/>
                <w:spacing w:val="40"/>
                <w:sz w:val="18"/>
              </w:rPr>
              <w:t xml:space="preserve"> </w:t>
            </w:r>
            <w:r>
              <w:rPr>
                <w:color w:val="444444"/>
                <w:sz w:val="18"/>
              </w:rPr>
              <w:t>em</w:t>
            </w:r>
            <w:r>
              <w:rPr>
                <w:color w:val="444444"/>
                <w:spacing w:val="40"/>
                <w:sz w:val="18"/>
              </w:rPr>
              <w:t xml:space="preserve"> </w:t>
            </w:r>
            <w:r>
              <w:rPr>
                <w:color w:val="444444"/>
                <w:sz w:val="18"/>
              </w:rPr>
              <w:t>sistemas</w:t>
            </w:r>
            <w:r>
              <w:rPr>
                <w:color w:val="444444"/>
                <w:spacing w:val="40"/>
                <w:sz w:val="18"/>
              </w:rPr>
              <w:t xml:space="preserve"> </w:t>
            </w:r>
            <w:r>
              <w:rPr>
                <w:color w:val="444444"/>
                <w:sz w:val="18"/>
              </w:rPr>
              <w:t>Vivo</w:t>
            </w:r>
            <w:r>
              <w:rPr>
                <w:color w:val="444444"/>
                <w:spacing w:val="40"/>
                <w:sz w:val="18"/>
              </w:rPr>
              <w:t xml:space="preserve"> </w:t>
            </w:r>
            <w:r>
              <w:rPr>
                <w:color w:val="444444"/>
                <w:sz w:val="18"/>
              </w:rPr>
              <w:t xml:space="preserve">e </w:t>
            </w:r>
            <w:r>
              <w:rPr>
                <w:color w:val="444444"/>
                <w:spacing w:val="-2"/>
                <w:sz w:val="18"/>
              </w:rPr>
              <w:t>parceiros</w:t>
            </w:r>
          </w:p>
        </w:tc>
      </w:tr>
      <w:tr w:rsidR="00900AC3" w14:paraId="49CD9857" w14:textId="77777777">
        <w:trPr>
          <w:trHeight w:val="710"/>
        </w:trPr>
        <w:tc>
          <w:tcPr>
            <w:tcW w:w="2268" w:type="dxa"/>
          </w:tcPr>
          <w:p w14:paraId="291751AA" w14:textId="77777777" w:rsidR="00900AC3" w:rsidRDefault="00000000">
            <w:pPr>
              <w:pStyle w:val="TableParagraph"/>
              <w:spacing w:before="106"/>
              <w:ind w:left="120"/>
              <w:rPr>
                <w:sz w:val="18"/>
              </w:rPr>
            </w:pPr>
            <w:r>
              <w:rPr>
                <w:color w:val="444444"/>
                <w:sz w:val="18"/>
              </w:rPr>
              <w:t xml:space="preserve">Banco de </w:t>
            </w:r>
            <w:r>
              <w:rPr>
                <w:color w:val="444444"/>
                <w:spacing w:val="-2"/>
                <w:sz w:val="18"/>
              </w:rPr>
              <w:t>Dados</w:t>
            </w:r>
          </w:p>
        </w:tc>
        <w:tc>
          <w:tcPr>
            <w:tcW w:w="2268" w:type="dxa"/>
          </w:tcPr>
          <w:p w14:paraId="7EA4BDAC" w14:textId="77777777" w:rsidR="00900AC3" w:rsidRDefault="00000000">
            <w:pPr>
              <w:pStyle w:val="TableParagraph"/>
              <w:tabs>
                <w:tab w:val="left" w:pos="1023"/>
                <w:tab w:val="left" w:pos="2097"/>
              </w:tabs>
              <w:spacing w:before="106" w:line="302" w:lineRule="auto"/>
              <w:ind w:left="119" w:right="108"/>
              <w:rPr>
                <w:sz w:val="18"/>
              </w:rPr>
            </w:pPr>
            <w:r>
              <w:rPr>
                <w:color w:val="444444"/>
                <w:spacing w:val="-4"/>
                <w:sz w:val="18"/>
              </w:rPr>
              <w:t>SQL</w:t>
            </w:r>
            <w:r>
              <w:rPr>
                <w:color w:val="444444"/>
                <w:sz w:val="18"/>
              </w:rPr>
              <w:tab/>
            </w:r>
            <w:r>
              <w:rPr>
                <w:color w:val="444444"/>
                <w:spacing w:val="-2"/>
                <w:sz w:val="18"/>
              </w:rPr>
              <w:t>Server</w:t>
            </w:r>
            <w:r>
              <w:rPr>
                <w:color w:val="444444"/>
                <w:sz w:val="18"/>
              </w:rPr>
              <w:tab/>
            </w:r>
            <w:r>
              <w:rPr>
                <w:color w:val="444444"/>
                <w:spacing w:val="-10"/>
                <w:sz w:val="18"/>
              </w:rPr>
              <w:t>/</w:t>
            </w:r>
            <w:r>
              <w:rPr>
                <w:color w:val="444444"/>
                <w:spacing w:val="-2"/>
                <w:sz w:val="18"/>
              </w:rPr>
              <w:t xml:space="preserve"> PostgreSQL</w:t>
            </w:r>
          </w:p>
        </w:tc>
        <w:tc>
          <w:tcPr>
            <w:tcW w:w="4819" w:type="dxa"/>
          </w:tcPr>
          <w:p w14:paraId="110D644D" w14:textId="77777777" w:rsidR="00900AC3" w:rsidRDefault="00000000">
            <w:pPr>
              <w:pStyle w:val="TableParagraph"/>
              <w:spacing w:before="106"/>
              <w:ind w:left="119"/>
              <w:rPr>
                <w:sz w:val="18"/>
              </w:rPr>
            </w:pPr>
            <w:r>
              <w:rPr>
                <w:color w:val="444444"/>
                <w:sz w:val="18"/>
              </w:rPr>
              <w:t xml:space="preserve">Armazenamento de dados operacionais, logs e </w:t>
            </w:r>
            <w:r>
              <w:rPr>
                <w:color w:val="444444"/>
                <w:spacing w:val="-2"/>
                <w:sz w:val="18"/>
              </w:rPr>
              <w:t>relatórios</w:t>
            </w:r>
          </w:p>
        </w:tc>
      </w:tr>
    </w:tbl>
    <w:p w14:paraId="6F5A2E8C" w14:textId="77777777" w:rsidR="00900AC3" w:rsidRDefault="00900AC3">
      <w:pPr>
        <w:pStyle w:val="Corpodetexto"/>
        <w:spacing w:before="155"/>
      </w:pPr>
    </w:p>
    <w:p w14:paraId="71B8B51B" w14:textId="77777777" w:rsidR="00900AC3" w:rsidRDefault="00000000">
      <w:pPr>
        <w:pStyle w:val="Ttulo2"/>
        <w:numPr>
          <w:ilvl w:val="1"/>
          <w:numId w:val="1"/>
        </w:numPr>
        <w:tabs>
          <w:tab w:val="left" w:pos="770"/>
        </w:tabs>
        <w:ind w:left="770" w:hanging="366"/>
      </w:pPr>
      <w:r>
        <w:rPr>
          <w:color w:val="2B6E49"/>
        </w:rPr>
        <w:t xml:space="preserve">Dados </w:t>
      </w:r>
      <w:r>
        <w:rPr>
          <w:color w:val="2B6E49"/>
          <w:spacing w:val="-2"/>
        </w:rPr>
        <w:t>Processados</w:t>
      </w:r>
    </w:p>
    <w:p w14:paraId="5608BD93" w14:textId="77777777" w:rsidR="00900AC3" w:rsidRDefault="00000000">
      <w:pPr>
        <w:pStyle w:val="Corpodetexto"/>
        <w:spacing w:before="127"/>
        <w:ind w:left="404"/>
        <w:jc w:val="both"/>
      </w:pPr>
      <w:r>
        <w:t xml:space="preserve">O sistema processa dados altamente sensíveis, </w:t>
      </w:r>
      <w:r>
        <w:rPr>
          <w:spacing w:val="-2"/>
        </w:rPr>
        <w:t>incluindo:</w:t>
      </w:r>
    </w:p>
    <w:p w14:paraId="285D987B" w14:textId="77777777" w:rsidR="00900AC3" w:rsidRDefault="00000000">
      <w:pPr>
        <w:pStyle w:val="PargrafodaLista"/>
        <w:numPr>
          <w:ilvl w:val="2"/>
          <w:numId w:val="1"/>
        </w:numPr>
        <w:tabs>
          <w:tab w:val="left" w:pos="542"/>
        </w:tabs>
        <w:spacing w:before="167"/>
        <w:ind w:left="542" w:hanging="138"/>
      </w:pPr>
      <w:r>
        <w:rPr>
          <w:b/>
        </w:rPr>
        <w:t>Dados pessoais de clientes</w:t>
      </w:r>
      <w:r>
        <w:t xml:space="preserve">: CPF, nome, endereço, contatos, histórico de </w:t>
      </w:r>
      <w:r>
        <w:rPr>
          <w:spacing w:val="-2"/>
        </w:rPr>
        <w:t>atendimento;</w:t>
      </w:r>
    </w:p>
    <w:p w14:paraId="29AF65A0" w14:textId="77777777" w:rsidR="00900AC3" w:rsidRDefault="00000000">
      <w:pPr>
        <w:pStyle w:val="PargrafodaLista"/>
        <w:numPr>
          <w:ilvl w:val="2"/>
          <w:numId w:val="1"/>
        </w:numPr>
        <w:tabs>
          <w:tab w:val="left" w:pos="542"/>
        </w:tabs>
        <w:spacing w:before="167"/>
        <w:ind w:left="542" w:hanging="138"/>
      </w:pPr>
      <w:r>
        <w:rPr>
          <w:b/>
        </w:rPr>
        <w:t>Dados funcionais internos</w:t>
      </w:r>
      <w:r>
        <w:t xml:space="preserve">: credenciais, acessos, relatórios de </w:t>
      </w:r>
      <w:r>
        <w:rPr>
          <w:spacing w:val="-2"/>
        </w:rPr>
        <w:t>desempenho;</w:t>
      </w:r>
    </w:p>
    <w:p w14:paraId="48DA74C8" w14:textId="77777777" w:rsidR="00900AC3" w:rsidRDefault="00900AC3">
      <w:pPr>
        <w:pStyle w:val="PargrafodaLista"/>
        <w:sectPr w:rsidR="00900AC3">
          <w:pgSz w:w="11910" w:h="16840"/>
          <w:pgMar w:top="1460" w:right="1133" w:bottom="280" w:left="1133" w:header="720" w:footer="720" w:gutter="0"/>
          <w:cols w:space="720"/>
        </w:sectPr>
      </w:pPr>
    </w:p>
    <w:p w14:paraId="7FBEE555" w14:textId="77777777" w:rsidR="00900AC3" w:rsidRDefault="00000000">
      <w:pPr>
        <w:pStyle w:val="PargrafodaLista"/>
        <w:numPr>
          <w:ilvl w:val="2"/>
          <w:numId w:val="1"/>
        </w:numPr>
        <w:tabs>
          <w:tab w:val="left" w:pos="605"/>
        </w:tabs>
        <w:spacing w:before="73" w:line="321" w:lineRule="auto"/>
        <w:ind w:right="401" w:firstLine="0"/>
        <w:jc w:val="both"/>
      </w:pPr>
      <w:r>
        <w:rPr>
          <w:b/>
        </w:rPr>
        <w:lastRenderedPageBreak/>
        <w:t>Dados operacionais críticos</w:t>
      </w:r>
      <w:r>
        <w:t>: configurações de rede, inventário de equipamentos, contratos com parceiros;</w:t>
      </w:r>
    </w:p>
    <w:p w14:paraId="5970F56C" w14:textId="77777777" w:rsidR="00900AC3" w:rsidRDefault="00000000">
      <w:pPr>
        <w:pStyle w:val="PargrafodaLista"/>
        <w:numPr>
          <w:ilvl w:val="2"/>
          <w:numId w:val="1"/>
        </w:numPr>
        <w:tabs>
          <w:tab w:val="left" w:pos="542"/>
        </w:tabs>
        <w:spacing w:before="82"/>
        <w:ind w:left="542" w:hanging="138"/>
        <w:jc w:val="both"/>
      </w:pPr>
      <w:r>
        <w:rPr>
          <w:b/>
        </w:rPr>
        <w:t>Logs de processos automatizados</w:t>
      </w:r>
      <w:r>
        <w:t xml:space="preserve">: registros completos de execução dos robôs </w:t>
      </w:r>
      <w:r>
        <w:rPr>
          <w:spacing w:val="-4"/>
        </w:rPr>
        <w:t>RPA.</w:t>
      </w:r>
    </w:p>
    <w:p w14:paraId="5D8420B3" w14:textId="77777777" w:rsidR="00900AC3" w:rsidRDefault="00900AC3">
      <w:pPr>
        <w:pStyle w:val="Corpodetexto"/>
        <w:spacing w:before="234"/>
      </w:pPr>
    </w:p>
    <w:p w14:paraId="30E76585" w14:textId="77777777" w:rsidR="00900AC3" w:rsidRDefault="00000000">
      <w:pPr>
        <w:pStyle w:val="Ttulo2"/>
        <w:numPr>
          <w:ilvl w:val="1"/>
          <w:numId w:val="1"/>
        </w:numPr>
        <w:tabs>
          <w:tab w:val="left" w:pos="770"/>
        </w:tabs>
        <w:ind w:left="770" w:hanging="366"/>
        <w:jc w:val="both"/>
      </w:pPr>
      <w:r>
        <w:rPr>
          <w:color w:val="2B6E49"/>
        </w:rPr>
        <w:t xml:space="preserve">Escopo e </w:t>
      </w:r>
      <w:r>
        <w:rPr>
          <w:color w:val="2B6E49"/>
          <w:spacing w:val="-2"/>
        </w:rPr>
        <w:t>Sensibilidade</w:t>
      </w:r>
    </w:p>
    <w:p w14:paraId="382E67C6" w14:textId="77777777" w:rsidR="00900AC3" w:rsidRDefault="00000000">
      <w:pPr>
        <w:pStyle w:val="Corpodetexto"/>
        <w:spacing w:before="127" w:line="321" w:lineRule="auto"/>
        <w:ind w:left="404" w:right="400"/>
        <w:jc w:val="both"/>
      </w:pPr>
      <w:r>
        <w:t xml:space="preserve">O portal é acessado por equipes internas distribuídas em diferentes unidades da Vivo, com autenticação via SSO corporativo. Os robôs de automação executam operações em sistemas que contêm dados de </w:t>
      </w:r>
      <w:r>
        <w:rPr>
          <w:b/>
        </w:rPr>
        <w:t>dezenas de milhares de clientes</w:t>
      </w:r>
      <w:r>
        <w:t>. A ausência de controles adequados representa risco regulatório, operacional e reputacional significativo para a empresa.</w:t>
      </w:r>
    </w:p>
    <w:p w14:paraId="674FE334" w14:textId="77777777" w:rsidR="00900AC3" w:rsidRDefault="00900AC3">
      <w:pPr>
        <w:pStyle w:val="Corpodetexto"/>
      </w:pPr>
    </w:p>
    <w:p w14:paraId="7ECC3EA5" w14:textId="77777777" w:rsidR="00900AC3" w:rsidRDefault="00900AC3">
      <w:pPr>
        <w:pStyle w:val="Corpodetexto"/>
        <w:spacing w:before="61"/>
      </w:pPr>
    </w:p>
    <w:p w14:paraId="7C8C2A56" w14:textId="77777777" w:rsidR="00900AC3" w:rsidRDefault="00000000">
      <w:pPr>
        <w:pStyle w:val="Ttulo1"/>
        <w:numPr>
          <w:ilvl w:val="0"/>
          <w:numId w:val="1"/>
        </w:numPr>
        <w:tabs>
          <w:tab w:val="left" w:pos="693"/>
        </w:tabs>
        <w:spacing w:before="1"/>
        <w:ind w:hanging="289"/>
        <w:jc w:val="both"/>
      </w:pPr>
      <w:bookmarkStart w:id="1" w:name="_TOC_250007"/>
      <w:r>
        <w:rPr>
          <w:color w:val="1A4F89"/>
        </w:rPr>
        <w:t xml:space="preserve">Problemas e Riscos de </w:t>
      </w:r>
      <w:bookmarkEnd w:id="1"/>
      <w:r>
        <w:rPr>
          <w:color w:val="1A4F89"/>
          <w:spacing w:val="-2"/>
        </w:rPr>
        <w:t>Privacidade</w:t>
      </w:r>
    </w:p>
    <w:p w14:paraId="284122C0" w14:textId="77777777" w:rsidR="00900AC3" w:rsidRDefault="00000000">
      <w:pPr>
        <w:pStyle w:val="Corpodetexto"/>
        <w:spacing w:before="11"/>
        <w:rPr>
          <w:b/>
          <w:sz w:val="13"/>
        </w:rPr>
      </w:pPr>
      <w:r>
        <w:rPr>
          <w:b/>
          <w:noProof/>
          <w:sz w:val="13"/>
        </w:rPr>
        <mc:AlternateContent>
          <mc:Choice Requires="wps">
            <w:drawing>
              <wp:anchor distT="0" distB="0" distL="0" distR="0" simplePos="0" relativeHeight="487590400" behindDoc="1" locked="0" layoutInCell="1" allowOverlap="1" wp14:anchorId="4580CD7A" wp14:editId="7957A9EB">
                <wp:simplePos x="0" y="0"/>
                <wp:positionH relativeFrom="page">
                  <wp:posOffset>976199</wp:posOffset>
                </wp:positionH>
                <wp:positionV relativeFrom="paragraph">
                  <wp:posOffset>117293</wp:posOffset>
                </wp:positionV>
                <wp:extent cx="560768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12700">
                          <a:solidFill>
                            <a:srgbClr val="1A4F8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096pt;margin-top:9.235717pt;width:441.55pt;height:.1pt;mso-position-horizontal-relative:page;mso-position-vertical-relative:paragraph;z-index:-15726080;mso-wrap-distance-left:0;mso-wrap-distance-right:0" id="docshape5" coordorigin="1537,185" coordsize="8831,0" path="m1537,185l10368,185e" filled="false" stroked="true" strokeweight="1pt" strokecolor="#1a4f89">
                <v:path arrowok="t"/>
                <v:stroke dashstyle="solid"/>
                <w10:wrap type="topAndBottom"/>
              </v:shape>
            </w:pict>
          </mc:Fallback>
        </mc:AlternateContent>
      </w:r>
    </w:p>
    <w:p w14:paraId="65DEDCD1" w14:textId="77777777" w:rsidR="00900AC3" w:rsidRDefault="00000000">
      <w:pPr>
        <w:pStyle w:val="Corpodetexto"/>
        <w:spacing w:before="123"/>
        <w:ind w:left="404"/>
        <w:jc w:val="both"/>
      </w:pPr>
      <w:r>
        <w:t xml:space="preserve">A análise de privacidade identificou os seguintes riscos </w:t>
      </w:r>
      <w:r>
        <w:rPr>
          <w:spacing w:val="-2"/>
        </w:rPr>
        <w:t>principais:</w:t>
      </w:r>
    </w:p>
    <w:p w14:paraId="31CA1931" w14:textId="77777777" w:rsidR="00900AC3" w:rsidRDefault="00900AC3">
      <w:pPr>
        <w:pStyle w:val="Corpodetexto"/>
        <w:spacing w:before="234"/>
      </w:pPr>
    </w:p>
    <w:p w14:paraId="3135296B" w14:textId="77777777" w:rsidR="00900AC3" w:rsidRDefault="00000000">
      <w:pPr>
        <w:pStyle w:val="Ttulo2"/>
        <w:numPr>
          <w:ilvl w:val="1"/>
          <w:numId w:val="1"/>
        </w:numPr>
        <w:tabs>
          <w:tab w:val="left" w:pos="770"/>
        </w:tabs>
        <w:ind w:left="770" w:hanging="366"/>
        <w:jc w:val="both"/>
      </w:pPr>
      <w:r>
        <w:rPr>
          <w:color w:val="2B6E49"/>
        </w:rPr>
        <w:t xml:space="preserve">Acesso Indevido a Dados de </w:t>
      </w:r>
      <w:r>
        <w:rPr>
          <w:color w:val="2B6E49"/>
          <w:spacing w:val="-2"/>
        </w:rPr>
        <w:t>Clientes</w:t>
      </w:r>
    </w:p>
    <w:p w14:paraId="5F82C5AF" w14:textId="77777777" w:rsidR="00900AC3" w:rsidRDefault="00000000">
      <w:pPr>
        <w:pStyle w:val="Corpodetexto"/>
        <w:spacing w:before="127" w:line="321" w:lineRule="auto"/>
        <w:ind w:left="404" w:right="401"/>
        <w:jc w:val="both"/>
      </w:pPr>
      <w:r>
        <w:t>Os</w:t>
      </w:r>
      <w:r>
        <w:rPr>
          <w:spacing w:val="-4"/>
        </w:rPr>
        <w:t xml:space="preserve"> </w:t>
      </w:r>
      <w:r>
        <w:t>robôs</w:t>
      </w:r>
      <w:r>
        <w:rPr>
          <w:spacing w:val="-4"/>
        </w:rPr>
        <w:t xml:space="preserve"> </w:t>
      </w:r>
      <w:r>
        <w:t>RPA</w:t>
      </w:r>
      <w:r>
        <w:rPr>
          <w:spacing w:val="-4"/>
        </w:rPr>
        <w:t xml:space="preserve"> </w:t>
      </w:r>
      <w:r>
        <w:t>acessam</w:t>
      </w:r>
      <w:r>
        <w:rPr>
          <w:spacing w:val="-4"/>
        </w:rPr>
        <w:t xml:space="preserve"> </w:t>
      </w:r>
      <w:r>
        <w:t>sistemas</w:t>
      </w:r>
      <w:r>
        <w:rPr>
          <w:spacing w:val="-4"/>
        </w:rPr>
        <w:t xml:space="preserve"> </w:t>
      </w:r>
      <w:r>
        <w:t>legados</w:t>
      </w:r>
      <w:r>
        <w:rPr>
          <w:spacing w:val="-4"/>
        </w:rPr>
        <w:t xml:space="preserve"> </w:t>
      </w:r>
      <w:r>
        <w:t>que</w:t>
      </w:r>
      <w:r>
        <w:rPr>
          <w:spacing w:val="-4"/>
        </w:rPr>
        <w:t xml:space="preserve"> </w:t>
      </w:r>
      <w:r>
        <w:t>contêm</w:t>
      </w:r>
      <w:r>
        <w:rPr>
          <w:spacing w:val="-4"/>
        </w:rPr>
        <w:t xml:space="preserve"> </w:t>
      </w:r>
      <w:r>
        <w:t>CPF,</w:t>
      </w:r>
      <w:r>
        <w:rPr>
          <w:spacing w:val="-4"/>
        </w:rPr>
        <w:t xml:space="preserve"> </w:t>
      </w:r>
      <w:r>
        <w:t>endereço</w:t>
      </w:r>
      <w:r>
        <w:rPr>
          <w:spacing w:val="-4"/>
        </w:rPr>
        <w:t xml:space="preserve"> </w:t>
      </w:r>
      <w:r>
        <w:t>e</w:t>
      </w:r>
      <w:r>
        <w:rPr>
          <w:spacing w:val="-4"/>
        </w:rPr>
        <w:t xml:space="preserve"> </w:t>
      </w:r>
      <w:r>
        <w:t>dados</w:t>
      </w:r>
      <w:r>
        <w:rPr>
          <w:spacing w:val="-4"/>
        </w:rPr>
        <w:t xml:space="preserve"> </w:t>
      </w:r>
      <w:r>
        <w:t xml:space="preserve">contratuais de clientes. Não há, atualmente, um mecanismo formal de </w:t>
      </w:r>
      <w:r>
        <w:rPr>
          <w:i/>
        </w:rPr>
        <w:t xml:space="preserve">data minimization </w:t>
      </w:r>
      <w:r>
        <w:t>— os scripts recuperam conjuntos completos de dados quando poderiam operar apenas com campos necessários para a tarefa específica. Isso amplia a superfície de exposição em caso de falha ou comprometimento.</w:t>
      </w:r>
    </w:p>
    <w:p w14:paraId="36E6C648" w14:textId="77777777" w:rsidR="00900AC3" w:rsidRDefault="00000000">
      <w:pPr>
        <w:pStyle w:val="PargrafodaLista"/>
        <w:numPr>
          <w:ilvl w:val="1"/>
          <w:numId w:val="1"/>
        </w:numPr>
        <w:tabs>
          <w:tab w:val="left" w:pos="770"/>
        </w:tabs>
        <w:spacing w:before="245" w:line="340" w:lineRule="auto"/>
        <w:ind w:left="404" w:right="401" w:firstLine="0"/>
      </w:pPr>
      <w:r>
        <w:rPr>
          <w:b/>
          <w:color w:val="2B6E49"/>
        </w:rPr>
        <w:t>Ausência de Log de Auditoria Detalhado sobre Acesso a Dados Pessoais</w:t>
      </w:r>
      <w:r>
        <w:rPr>
          <w:b/>
          <w:color w:val="2B6E49"/>
          <w:spacing w:val="40"/>
        </w:rPr>
        <w:t xml:space="preserve"> </w:t>
      </w:r>
      <w:r>
        <w:t>Embora</w:t>
      </w:r>
      <w:r>
        <w:rPr>
          <w:spacing w:val="29"/>
        </w:rPr>
        <w:t xml:space="preserve"> </w:t>
      </w:r>
      <w:r>
        <w:t>existam</w:t>
      </w:r>
      <w:r>
        <w:rPr>
          <w:spacing w:val="29"/>
        </w:rPr>
        <w:t xml:space="preserve"> </w:t>
      </w:r>
      <w:r>
        <w:t>logs</w:t>
      </w:r>
      <w:r>
        <w:rPr>
          <w:spacing w:val="29"/>
        </w:rPr>
        <w:t xml:space="preserve"> </w:t>
      </w:r>
      <w:r>
        <w:t>de</w:t>
      </w:r>
      <w:r>
        <w:rPr>
          <w:spacing w:val="29"/>
        </w:rPr>
        <w:t xml:space="preserve"> </w:t>
      </w:r>
      <w:r>
        <w:t>execução</w:t>
      </w:r>
      <w:r>
        <w:rPr>
          <w:spacing w:val="29"/>
        </w:rPr>
        <w:t xml:space="preserve"> </w:t>
      </w:r>
      <w:r>
        <w:t>dos</w:t>
      </w:r>
      <w:r>
        <w:rPr>
          <w:spacing w:val="29"/>
        </w:rPr>
        <w:t xml:space="preserve"> </w:t>
      </w:r>
      <w:r>
        <w:t>robôs,</w:t>
      </w:r>
      <w:r>
        <w:rPr>
          <w:spacing w:val="29"/>
        </w:rPr>
        <w:t xml:space="preserve"> </w:t>
      </w:r>
      <w:r>
        <w:t>não</w:t>
      </w:r>
      <w:r>
        <w:rPr>
          <w:spacing w:val="29"/>
        </w:rPr>
        <w:t xml:space="preserve"> </w:t>
      </w:r>
      <w:r>
        <w:t>há</w:t>
      </w:r>
      <w:r>
        <w:rPr>
          <w:spacing w:val="29"/>
        </w:rPr>
        <w:t xml:space="preserve"> </w:t>
      </w:r>
      <w:r>
        <w:t>rastreabilidade</w:t>
      </w:r>
      <w:r>
        <w:rPr>
          <w:spacing w:val="29"/>
        </w:rPr>
        <w:t xml:space="preserve"> </w:t>
      </w:r>
      <w:r>
        <w:t>granular</w:t>
      </w:r>
      <w:r>
        <w:rPr>
          <w:spacing w:val="29"/>
        </w:rPr>
        <w:t xml:space="preserve"> </w:t>
      </w:r>
      <w:r>
        <w:t>de</w:t>
      </w:r>
      <w:r>
        <w:rPr>
          <w:spacing w:val="29"/>
        </w:rPr>
        <w:t xml:space="preserve"> </w:t>
      </w:r>
      <w:r>
        <w:rPr>
          <w:i/>
        </w:rPr>
        <w:t>quais dados</w:t>
      </w:r>
      <w:r>
        <w:rPr>
          <w:i/>
          <w:spacing w:val="13"/>
        </w:rPr>
        <w:t xml:space="preserve"> </w:t>
      </w:r>
      <w:r>
        <w:rPr>
          <w:i/>
        </w:rPr>
        <w:t>pessoais</w:t>
      </w:r>
      <w:r>
        <w:rPr>
          <w:i/>
          <w:spacing w:val="13"/>
        </w:rPr>
        <w:t xml:space="preserve"> </w:t>
      </w:r>
      <w:r>
        <w:rPr>
          <w:i/>
        </w:rPr>
        <w:t>foram</w:t>
      </w:r>
      <w:r>
        <w:rPr>
          <w:i/>
          <w:spacing w:val="13"/>
        </w:rPr>
        <w:t xml:space="preserve"> </w:t>
      </w:r>
      <w:r>
        <w:rPr>
          <w:i/>
        </w:rPr>
        <w:t>acessados,</w:t>
      </w:r>
      <w:r>
        <w:rPr>
          <w:i/>
          <w:spacing w:val="13"/>
        </w:rPr>
        <w:t xml:space="preserve"> </w:t>
      </w:r>
      <w:r>
        <w:rPr>
          <w:i/>
        </w:rPr>
        <w:t>por</w:t>
      </w:r>
      <w:r>
        <w:rPr>
          <w:i/>
          <w:spacing w:val="13"/>
        </w:rPr>
        <w:t xml:space="preserve"> </w:t>
      </w:r>
      <w:r>
        <w:rPr>
          <w:i/>
        </w:rPr>
        <w:t>qual</w:t>
      </w:r>
      <w:r>
        <w:rPr>
          <w:i/>
          <w:spacing w:val="13"/>
        </w:rPr>
        <w:t xml:space="preserve"> </w:t>
      </w:r>
      <w:r>
        <w:rPr>
          <w:i/>
        </w:rPr>
        <w:t>processo</w:t>
      </w:r>
      <w:r>
        <w:rPr>
          <w:i/>
          <w:spacing w:val="13"/>
        </w:rPr>
        <w:t xml:space="preserve"> </w:t>
      </w:r>
      <w:r>
        <w:rPr>
          <w:i/>
        </w:rPr>
        <w:t>e</w:t>
      </w:r>
      <w:r>
        <w:rPr>
          <w:i/>
          <w:spacing w:val="13"/>
        </w:rPr>
        <w:t xml:space="preserve"> </w:t>
      </w:r>
      <w:r>
        <w:rPr>
          <w:i/>
        </w:rPr>
        <w:t>em</w:t>
      </w:r>
      <w:r>
        <w:rPr>
          <w:i/>
          <w:spacing w:val="13"/>
        </w:rPr>
        <w:t xml:space="preserve"> </w:t>
      </w:r>
      <w:r>
        <w:rPr>
          <w:i/>
        </w:rPr>
        <w:t>qual</w:t>
      </w:r>
      <w:r>
        <w:rPr>
          <w:i/>
          <w:spacing w:val="13"/>
        </w:rPr>
        <w:t xml:space="preserve"> </w:t>
      </w:r>
      <w:r>
        <w:rPr>
          <w:i/>
        </w:rPr>
        <w:t>momento</w:t>
      </w:r>
      <w:r>
        <w:t>.</w:t>
      </w:r>
      <w:r>
        <w:rPr>
          <w:spacing w:val="13"/>
        </w:rPr>
        <w:t xml:space="preserve"> </w:t>
      </w:r>
      <w:r>
        <w:t>Isso</w:t>
      </w:r>
      <w:r>
        <w:rPr>
          <w:spacing w:val="13"/>
        </w:rPr>
        <w:t xml:space="preserve"> </w:t>
      </w:r>
      <w:r>
        <w:t>dificulta</w:t>
      </w:r>
      <w:r>
        <w:rPr>
          <w:spacing w:val="13"/>
        </w:rPr>
        <w:t xml:space="preserve"> </w:t>
      </w:r>
      <w:r>
        <w:rPr>
          <w:spacing w:val="-10"/>
        </w:rPr>
        <w:t>a</w:t>
      </w:r>
    </w:p>
    <w:p w14:paraId="4E518DB9" w14:textId="77777777" w:rsidR="00900AC3" w:rsidRDefault="00000000">
      <w:pPr>
        <w:pStyle w:val="Corpodetexto"/>
        <w:spacing w:line="235" w:lineRule="exact"/>
        <w:ind w:left="404"/>
      </w:pPr>
      <w:r>
        <w:t xml:space="preserve">resposta a incidentes e a prestação de contas exigida pela LGPD (art. 37 e </w:t>
      </w:r>
      <w:r>
        <w:rPr>
          <w:spacing w:val="-4"/>
        </w:rPr>
        <w:t>48).</w:t>
      </w:r>
    </w:p>
    <w:p w14:paraId="29B6DCAF" w14:textId="77777777" w:rsidR="00900AC3" w:rsidRDefault="00900AC3">
      <w:pPr>
        <w:pStyle w:val="Corpodetexto"/>
        <w:spacing w:before="74"/>
      </w:pPr>
    </w:p>
    <w:p w14:paraId="673CDD52" w14:textId="77777777" w:rsidR="00900AC3" w:rsidRDefault="00000000">
      <w:pPr>
        <w:pStyle w:val="Ttulo2"/>
        <w:numPr>
          <w:ilvl w:val="1"/>
          <w:numId w:val="1"/>
        </w:numPr>
        <w:tabs>
          <w:tab w:val="left" w:pos="770"/>
        </w:tabs>
        <w:ind w:left="770" w:hanging="366"/>
        <w:jc w:val="both"/>
      </w:pPr>
      <w:r>
        <w:rPr>
          <w:color w:val="2B6E49"/>
        </w:rPr>
        <w:t xml:space="preserve">Retenção Indefinida de Dados em Cache e </w:t>
      </w:r>
      <w:r>
        <w:rPr>
          <w:color w:val="2B6E49"/>
          <w:spacing w:val="-4"/>
        </w:rPr>
        <w:t>Logs</w:t>
      </w:r>
    </w:p>
    <w:p w14:paraId="25037206" w14:textId="77777777" w:rsidR="00900AC3" w:rsidRDefault="00000000">
      <w:pPr>
        <w:pStyle w:val="Corpodetexto"/>
        <w:spacing w:before="128" w:line="321" w:lineRule="auto"/>
        <w:ind w:left="404" w:right="401"/>
        <w:jc w:val="both"/>
      </w:pPr>
      <w:r>
        <w:t>Dados</w:t>
      </w:r>
      <w:r>
        <w:rPr>
          <w:spacing w:val="-1"/>
        </w:rPr>
        <w:t xml:space="preserve"> </w:t>
      </w:r>
      <w:r>
        <w:t>de</w:t>
      </w:r>
      <w:r>
        <w:rPr>
          <w:spacing w:val="-1"/>
        </w:rPr>
        <w:t xml:space="preserve"> </w:t>
      </w:r>
      <w:r>
        <w:t>clientes</w:t>
      </w:r>
      <w:r>
        <w:rPr>
          <w:spacing w:val="-1"/>
        </w:rPr>
        <w:t xml:space="preserve"> </w:t>
      </w:r>
      <w:r>
        <w:t>são</w:t>
      </w:r>
      <w:r>
        <w:rPr>
          <w:spacing w:val="-1"/>
        </w:rPr>
        <w:t xml:space="preserve"> </w:t>
      </w:r>
      <w:r>
        <w:t>eventualmente</w:t>
      </w:r>
      <w:r>
        <w:rPr>
          <w:spacing w:val="-1"/>
        </w:rPr>
        <w:t xml:space="preserve"> </w:t>
      </w:r>
      <w:r>
        <w:t>armazenados</w:t>
      </w:r>
      <w:r>
        <w:rPr>
          <w:spacing w:val="-1"/>
        </w:rPr>
        <w:t xml:space="preserve"> </w:t>
      </w:r>
      <w:r>
        <w:t>em</w:t>
      </w:r>
      <w:r>
        <w:rPr>
          <w:spacing w:val="-1"/>
        </w:rPr>
        <w:t xml:space="preserve"> </w:t>
      </w:r>
      <w:r>
        <w:t>arquivos</w:t>
      </w:r>
      <w:r>
        <w:rPr>
          <w:spacing w:val="-1"/>
        </w:rPr>
        <w:t xml:space="preserve"> </w:t>
      </w:r>
      <w:r>
        <w:t>temporários</w:t>
      </w:r>
      <w:r>
        <w:rPr>
          <w:spacing w:val="-1"/>
        </w:rPr>
        <w:t xml:space="preserve"> </w:t>
      </w:r>
      <w:r>
        <w:t>e</w:t>
      </w:r>
      <w:r>
        <w:rPr>
          <w:spacing w:val="-1"/>
        </w:rPr>
        <w:t xml:space="preserve"> </w:t>
      </w:r>
      <w:r>
        <w:t>tabelas</w:t>
      </w:r>
      <w:r>
        <w:rPr>
          <w:spacing w:val="-1"/>
        </w:rPr>
        <w:t xml:space="preserve"> </w:t>
      </w:r>
      <w:r>
        <w:t>de staging</w:t>
      </w:r>
      <w:r>
        <w:rPr>
          <w:spacing w:val="-1"/>
        </w:rPr>
        <w:t xml:space="preserve"> </w:t>
      </w:r>
      <w:r>
        <w:t>sem</w:t>
      </w:r>
      <w:r>
        <w:rPr>
          <w:spacing w:val="-1"/>
        </w:rPr>
        <w:t xml:space="preserve"> </w:t>
      </w:r>
      <w:r>
        <w:t>política</w:t>
      </w:r>
      <w:r>
        <w:rPr>
          <w:spacing w:val="-1"/>
        </w:rPr>
        <w:t xml:space="preserve"> </w:t>
      </w:r>
      <w:r>
        <w:t>de</w:t>
      </w:r>
      <w:r>
        <w:rPr>
          <w:spacing w:val="-1"/>
        </w:rPr>
        <w:t xml:space="preserve"> </w:t>
      </w:r>
      <w:r>
        <w:t>expiração</w:t>
      </w:r>
      <w:r>
        <w:rPr>
          <w:spacing w:val="-1"/>
        </w:rPr>
        <w:t xml:space="preserve"> </w:t>
      </w:r>
      <w:r>
        <w:t>definida.</w:t>
      </w:r>
      <w:r>
        <w:rPr>
          <w:spacing w:val="-1"/>
        </w:rPr>
        <w:t xml:space="preserve"> </w:t>
      </w:r>
      <w:r>
        <w:t>A</w:t>
      </w:r>
      <w:r>
        <w:rPr>
          <w:spacing w:val="-1"/>
        </w:rPr>
        <w:t xml:space="preserve"> </w:t>
      </w:r>
      <w:r>
        <w:t>LGPD</w:t>
      </w:r>
      <w:r>
        <w:rPr>
          <w:spacing w:val="-1"/>
        </w:rPr>
        <w:t xml:space="preserve"> </w:t>
      </w:r>
      <w:r>
        <w:t>determina</w:t>
      </w:r>
      <w:r>
        <w:rPr>
          <w:spacing w:val="-1"/>
        </w:rPr>
        <w:t xml:space="preserve"> </w:t>
      </w:r>
      <w:r>
        <w:t>que</w:t>
      </w:r>
      <w:r>
        <w:rPr>
          <w:spacing w:val="-1"/>
        </w:rPr>
        <w:t xml:space="preserve"> </w:t>
      </w:r>
      <w:r>
        <w:t>dados</w:t>
      </w:r>
      <w:r>
        <w:rPr>
          <w:spacing w:val="-1"/>
        </w:rPr>
        <w:t xml:space="preserve"> </w:t>
      </w:r>
      <w:r>
        <w:t>pessoais</w:t>
      </w:r>
      <w:r>
        <w:rPr>
          <w:spacing w:val="-1"/>
        </w:rPr>
        <w:t xml:space="preserve"> </w:t>
      </w:r>
      <w:r>
        <w:t xml:space="preserve">devem ser eliminados após cumprir sua finalidade (art. 15), o que não é observado no fluxo </w:t>
      </w:r>
      <w:r>
        <w:rPr>
          <w:spacing w:val="-2"/>
        </w:rPr>
        <w:t>atual.</w:t>
      </w:r>
    </w:p>
    <w:p w14:paraId="103A24DA" w14:textId="77777777" w:rsidR="00900AC3" w:rsidRDefault="00000000">
      <w:pPr>
        <w:pStyle w:val="Ttulo2"/>
        <w:numPr>
          <w:ilvl w:val="1"/>
          <w:numId w:val="1"/>
        </w:numPr>
        <w:tabs>
          <w:tab w:val="left" w:pos="770"/>
        </w:tabs>
        <w:spacing w:before="243"/>
        <w:ind w:left="770" w:hanging="366"/>
        <w:jc w:val="both"/>
      </w:pPr>
      <w:r>
        <w:rPr>
          <w:color w:val="2B6E49"/>
        </w:rPr>
        <w:t>Risco de Vazamento via Credenciais Hard-</w:t>
      </w:r>
      <w:r>
        <w:rPr>
          <w:color w:val="2B6E49"/>
          <w:spacing w:val="-2"/>
        </w:rPr>
        <w:t>coded</w:t>
      </w:r>
    </w:p>
    <w:p w14:paraId="21A47C6A" w14:textId="77777777" w:rsidR="00900AC3" w:rsidRDefault="00000000">
      <w:pPr>
        <w:pStyle w:val="Corpodetexto"/>
        <w:spacing w:before="127" w:line="321" w:lineRule="auto"/>
        <w:ind w:left="404" w:right="401"/>
        <w:jc w:val="both"/>
      </w:pPr>
      <w:r>
        <w:t>Em algumas versões anteriores dos scripts de automação, credenciais de acesso a sistemas legados foram armazenadas em texto plano em arquivos de configuração. Embora parcialmente mitigado, o risco de reintrodução desse padrão existe na ausência de um processo formal de revisão de código com foco em segurança.</w:t>
      </w:r>
    </w:p>
    <w:p w14:paraId="3E45B158" w14:textId="77777777" w:rsidR="00900AC3" w:rsidRDefault="00000000">
      <w:pPr>
        <w:pStyle w:val="Ttulo2"/>
        <w:numPr>
          <w:ilvl w:val="1"/>
          <w:numId w:val="1"/>
        </w:numPr>
        <w:tabs>
          <w:tab w:val="left" w:pos="770"/>
        </w:tabs>
        <w:spacing w:before="244"/>
        <w:ind w:left="770" w:hanging="366"/>
      </w:pPr>
      <w:r>
        <w:rPr>
          <w:color w:val="2B6E49"/>
        </w:rPr>
        <w:t xml:space="preserve">Transferência de Dados para Sistemas de </w:t>
      </w:r>
      <w:r>
        <w:rPr>
          <w:color w:val="2B6E49"/>
          <w:spacing w:val="-2"/>
        </w:rPr>
        <w:t>Parceiros</w:t>
      </w:r>
    </w:p>
    <w:p w14:paraId="12B157B6" w14:textId="77777777" w:rsidR="00900AC3" w:rsidRDefault="00900AC3">
      <w:pPr>
        <w:pStyle w:val="Ttulo2"/>
        <w:jc w:val="left"/>
        <w:sectPr w:rsidR="00900AC3">
          <w:pgSz w:w="11910" w:h="16840"/>
          <w:pgMar w:top="1460" w:right="1133" w:bottom="280" w:left="1133" w:header="720" w:footer="720" w:gutter="0"/>
          <w:cols w:space="720"/>
        </w:sectPr>
      </w:pPr>
    </w:p>
    <w:p w14:paraId="387E9352" w14:textId="77777777" w:rsidR="00900AC3" w:rsidRDefault="00000000">
      <w:pPr>
        <w:pStyle w:val="Corpodetexto"/>
        <w:spacing w:before="73" w:line="321" w:lineRule="auto"/>
        <w:ind w:left="404" w:right="401"/>
        <w:jc w:val="both"/>
      </w:pPr>
      <w:r>
        <w:lastRenderedPageBreak/>
        <w:t>Alguns fluxos de automação enviam dados de clientes para APIs de parceiros comerciais. Não há verificação sistemática de que esses parceiros possuem DPIA (Relatório de Impacto</w:t>
      </w:r>
      <w:r>
        <w:rPr>
          <w:spacing w:val="-3"/>
        </w:rPr>
        <w:t xml:space="preserve"> </w:t>
      </w:r>
      <w:r>
        <w:t>à</w:t>
      </w:r>
      <w:r>
        <w:rPr>
          <w:spacing w:val="-3"/>
        </w:rPr>
        <w:t xml:space="preserve"> </w:t>
      </w:r>
      <w:r>
        <w:t>Proteção</w:t>
      </w:r>
      <w:r>
        <w:rPr>
          <w:spacing w:val="-3"/>
        </w:rPr>
        <w:t xml:space="preserve"> </w:t>
      </w:r>
      <w:r>
        <w:t>de</w:t>
      </w:r>
      <w:r>
        <w:rPr>
          <w:spacing w:val="-3"/>
        </w:rPr>
        <w:t xml:space="preserve"> </w:t>
      </w:r>
      <w:r>
        <w:t>Dados)</w:t>
      </w:r>
      <w:r>
        <w:rPr>
          <w:spacing w:val="-3"/>
        </w:rPr>
        <w:t xml:space="preserve"> </w:t>
      </w:r>
      <w:r>
        <w:t>ou</w:t>
      </w:r>
      <w:r>
        <w:rPr>
          <w:spacing w:val="-3"/>
        </w:rPr>
        <w:t xml:space="preserve"> </w:t>
      </w:r>
      <w:r>
        <w:t>cláusulas</w:t>
      </w:r>
      <w:r>
        <w:rPr>
          <w:spacing w:val="-3"/>
        </w:rPr>
        <w:t xml:space="preserve"> </w:t>
      </w:r>
      <w:r>
        <w:t>contratuais</w:t>
      </w:r>
      <w:r>
        <w:rPr>
          <w:spacing w:val="-3"/>
        </w:rPr>
        <w:t xml:space="preserve"> </w:t>
      </w:r>
      <w:r>
        <w:t>adequadas,</w:t>
      </w:r>
      <w:r>
        <w:rPr>
          <w:spacing w:val="-3"/>
        </w:rPr>
        <w:t xml:space="preserve"> </w:t>
      </w:r>
      <w:r>
        <w:t>conforme</w:t>
      </w:r>
      <w:r>
        <w:rPr>
          <w:spacing w:val="-3"/>
        </w:rPr>
        <w:t xml:space="preserve"> </w:t>
      </w:r>
      <w:r>
        <w:t>exigido</w:t>
      </w:r>
      <w:r>
        <w:rPr>
          <w:spacing w:val="-3"/>
        </w:rPr>
        <w:t xml:space="preserve"> </w:t>
      </w:r>
      <w:r>
        <w:t>pela LGPD para operadores de dados.</w:t>
      </w:r>
    </w:p>
    <w:p w14:paraId="6AE67F16" w14:textId="77777777" w:rsidR="00900AC3" w:rsidRDefault="00900AC3">
      <w:pPr>
        <w:pStyle w:val="Corpodetexto"/>
      </w:pPr>
    </w:p>
    <w:p w14:paraId="27A66814" w14:textId="77777777" w:rsidR="00900AC3" w:rsidRDefault="00900AC3">
      <w:pPr>
        <w:pStyle w:val="Corpodetexto"/>
        <w:spacing w:before="60"/>
      </w:pPr>
    </w:p>
    <w:p w14:paraId="35F38F1F" w14:textId="77777777" w:rsidR="00900AC3" w:rsidRDefault="00000000">
      <w:pPr>
        <w:pStyle w:val="Ttulo1"/>
        <w:numPr>
          <w:ilvl w:val="0"/>
          <w:numId w:val="1"/>
        </w:numPr>
        <w:tabs>
          <w:tab w:val="left" w:pos="693"/>
        </w:tabs>
        <w:ind w:hanging="289"/>
      </w:pPr>
      <w:bookmarkStart w:id="2" w:name="_TOC_250006"/>
      <w:r>
        <w:rPr>
          <w:color w:val="1A4F89"/>
        </w:rPr>
        <w:t xml:space="preserve">Problemas e Riscos de </w:t>
      </w:r>
      <w:bookmarkEnd w:id="2"/>
      <w:r>
        <w:rPr>
          <w:color w:val="1A4F89"/>
          <w:spacing w:val="-2"/>
        </w:rPr>
        <w:t>Confiabilidade</w:t>
      </w:r>
    </w:p>
    <w:p w14:paraId="5BC67984" w14:textId="77777777" w:rsidR="00900AC3" w:rsidRDefault="00000000">
      <w:pPr>
        <w:pStyle w:val="Corpodetexto"/>
        <w:rPr>
          <w:b/>
          <w:sz w:val="14"/>
        </w:rPr>
      </w:pPr>
      <w:r>
        <w:rPr>
          <w:b/>
          <w:noProof/>
          <w:sz w:val="14"/>
        </w:rPr>
        <mc:AlternateContent>
          <mc:Choice Requires="wps">
            <w:drawing>
              <wp:anchor distT="0" distB="0" distL="0" distR="0" simplePos="0" relativeHeight="487590912" behindDoc="1" locked="0" layoutInCell="1" allowOverlap="1" wp14:anchorId="331E8C17" wp14:editId="35F1219A">
                <wp:simplePos x="0" y="0"/>
                <wp:positionH relativeFrom="page">
                  <wp:posOffset>976199</wp:posOffset>
                </wp:positionH>
                <wp:positionV relativeFrom="paragraph">
                  <wp:posOffset>117870</wp:posOffset>
                </wp:positionV>
                <wp:extent cx="56076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12700">
                          <a:solidFill>
                            <a:srgbClr val="1A4F8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096pt;margin-top:9.281176pt;width:441.55pt;height:.1pt;mso-position-horizontal-relative:page;mso-position-vertical-relative:paragraph;z-index:-15725568;mso-wrap-distance-left:0;mso-wrap-distance-right:0" id="docshape6" coordorigin="1537,186" coordsize="8831,0" path="m1537,186l10368,186e" filled="false" stroked="true" strokeweight="1pt" strokecolor="#1a4f89">
                <v:path arrowok="t"/>
                <v:stroke dashstyle="solid"/>
                <w10:wrap type="topAndBottom"/>
              </v:shape>
            </w:pict>
          </mc:Fallback>
        </mc:AlternateContent>
      </w:r>
    </w:p>
    <w:p w14:paraId="6830B450" w14:textId="77777777" w:rsidR="00900AC3" w:rsidRDefault="00000000">
      <w:pPr>
        <w:pStyle w:val="Ttulo2"/>
        <w:numPr>
          <w:ilvl w:val="1"/>
          <w:numId w:val="1"/>
        </w:numPr>
        <w:tabs>
          <w:tab w:val="left" w:pos="770"/>
        </w:tabs>
        <w:spacing w:before="243"/>
        <w:ind w:left="770" w:hanging="366"/>
        <w:jc w:val="both"/>
      </w:pPr>
      <w:r>
        <w:rPr>
          <w:color w:val="2B6E49"/>
        </w:rPr>
        <w:t xml:space="preserve">Ponto Único de Falha — Ausência de </w:t>
      </w:r>
      <w:r>
        <w:rPr>
          <w:color w:val="2B6E49"/>
          <w:spacing w:val="-2"/>
        </w:rPr>
        <w:t>Redundância</w:t>
      </w:r>
    </w:p>
    <w:p w14:paraId="2F824877" w14:textId="77777777" w:rsidR="00900AC3" w:rsidRDefault="00000000">
      <w:pPr>
        <w:pStyle w:val="Corpodetexto"/>
        <w:spacing w:before="127" w:line="321" w:lineRule="auto"/>
        <w:ind w:left="404" w:right="401"/>
        <w:jc w:val="both"/>
      </w:pPr>
      <w:r>
        <w:t>O sistema é desenvolvido e mantido por um único desenvolvedor. Não existe documentação técnica suficiente para que outro profissional assuma a operação em caso de ausência. Isso configura risco operacional crítico, especialmente considerando que os processos automatizados suportam operações de negócio contínuas.</w:t>
      </w:r>
    </w:p>
    <w:p w14:paraId="3422CA2F" w14:textId="77777777" w:rsidR="00900AC3" w:rsidRDefault="00000000">
      <w:pPr>
        <w:pStyle w:val="Ttulo2"/>
        <w:numPr>
          <w:ilvl w:val="1"/>
          <w:numId w:val="1"/>
        </w:numPr>
        <w:tabs>
          <w:tab w:val="left" w:pos="770"/>
        </w:tabs>
        <w:spacing w:before="244"/>
        <w:ind w:left="770" w:hanging="366"/>
        <w:jc w:val="both"/>
      </w:pPr>
      <w:r>
        <w:rPr>
          <w:color w:val="2B6E49"/>
        </w:rPr>
        <w:t xml:space="preserve">Ausência de Ambiente de Homologação </w:t>
      </w:r>
      <w:r>
        <w:rPr>
          <w:color w:val="2B6E49"/>
          <w:spacing w:val="-2"/>
        </w:rPr>
        <w:t>Formal</w:t>
      </w:r>
    </w:p>
    <w:p w14:paraId="35B33575" w14:textId="77777777" w:rsidR="00900AC3" w:rsidRDefault="00000000">
      <w:pPr>
        <w:pStyle w:val="Corpodetexto"/>
        <w:spacing w:before="127" w:line="321" w:lineRule="auto"/>
        <w:ind w:left="404" w:right="401"/>
        <w:jc w:val="both"/>
      </w:pPr>
      <w:r>
        <w:t>Atualizações nos robôs RPA são testadas em ambiente local antes de ir para produção, mas não existe um ambiente de homologação espelhando o ambiente produtivo com dados anonimizados. Isso aumenta o risco de falhas em produção com impacto direto em processos críticos.</w:t>
      </w:r>
    </w:p>
    <w:p w14:paraId="37168ED0" w14:textId="77777777" w:rsidR="00900AC3" w:rsidRDefault="00000000">
      <w:pPr>
        <w:pStyle w:val="Ttulo2"/>
        <w:numPr>
          <w:ilvl w:val="1"/>
          <w:numId w:val="1"/>
        </w:numPr>
        <w:tabs>
          <w:tab w:val="left" w:pos="770"/>
        </w:tabs>
        <w:spacing w:before="244"/>
        <w:ind w:left="770" w:hanging="366"/>
        <w:jc w:val="both"/>
      </w:pPr>
      <w:r>
        <w:rPr>
          <w:color w:val="2B6E49"/>
        </w:rPr>
        <w:t xml:space="preserve">Ausência de Monitoramento Proativo e </w:t>
      </w:r>
      <w:r>
        <w:rPr>
          <w:color w:val="2B6E49"/>
          <w:spacing w:val="-2"/>
        </w:rPr>
        <w:t>Alertas</w:t>
      </w:r>
    </w:p>
    <w:p w14:paraId="77719C13" w14:textId="77777777" w:rsidR="00900AC3" w:rsidRDefault="00000000">
      <w:pPr>
        <w:pStyle w:val="Corpodetexto"/>
        <w:spacing w:before="127" w:line="321" w:lineRule="auto"/>
        <w:ind w:left="404" w:right="401"/>
        <w:jc w:val="both"/>
      </w:pPr>
      <w:r>
        <w:t>Falhas nos robôs de automação são detectadas majoritariamente de forma reativa — quando um usuário reporta um problema. Não há integração com ferramentas de monitoramento (ex.: alertas de falha por e-mail/Teams, dashboards de saúde dos processos), o que compromete o RTO (Recovery Time Objective).</w:t>
      </w:r>
    </w:p>
    <w:p w14:paraId="5C7D6EED" w14:textId="77777777" w:rsidR="00900AC3" w:rsidRDefault="00000000">
      <w:pPr>
        <w:pStyle w:val="Ttulo2"/>
        <w:numPr>
          <w:ilvl w:val="1"/>
          <w:numId w:val="1"/>
        </w:numPr>
        <w:tabs>
          <w:tab w:val="left" w:pos="770"/>
        </w:tabs>
        <w:spacing w:before="245"/>
        <w:ind w:left="770" w:hanging="366"/>
        <w:jc w:val="both"/>
      </w:pPr>
      <w:r>
        <w:rPr>
          <w:color w:val="2B6E49"/>
        </w:rPr>
        <w:t xml:space="preserve">Dependência de Sistemas Legados sem Contratos de </w:t>
      </w:r>
      <w:r>
        <w:rPr>
          <w:color w:val="2B6E49"/>
          <w:spacing w:val="-5"/>
        </w:rPr>
        <w:t>SLA</w:t>
      </w:r>
    </w:p>
    <w:p w14:paraId="531554D6" w14:textId="77777777" w:rsidR="00900AC3" w:rsidRDefault="00000000">
      <w:pPr>
        <w:pStyle w:val="Corpodetexto"/>
        <w:spacing w:before="127" w:line="321" w:lineRule="auto"/>
        <w:ind w:left="404" w:right="401"/>
        <w:jc w:val="both"/>
      </w:pPr>
      <w:r>
        <w:t>Os</w:t>
      </w:r>
      <w:r>
        <w:rPr>
          <w:spacing w:val="-4"/>
        </w:rPr>
        <w:t xml:space="preserve"> </w:t>
      </w:r>
      <w:r>
        <w:t>robôs</w:t>
      </w:r>
      <w:r>
        <w:rPr>
          <w:spacing w:val="-4"/>
        </w:rPr>
        <w:t xml:space="preserve"> </w:t>
      </w:r>
      <w:r>
        <w:t>interagem</w:t>
      </w:r>
      <w:r>
        <w:rPr>
          <w:spacing w:val="-4"/>
        </w:rPr>
        <w:t xml:space="preserve"> </w:t>
      </w:r>
      <w:r>
        <w:t>com</w:t>
      </w:r>
      <w:r>
        <w:rPr>
          <w:spacing w:val="-4"/>
        </w:rPr>
        <w:t xml:space="preserve"> </w:t>
      </w:r>
      <w:r>
        <w:t>sistemas</w:t>
      </w:r>
      <w:r>
        <w:rPr>
          <w:spacing w:val="-4"/>
        </w:rPr>
        <w:t xml:space="preserve"> </w:t>
      </w:r>
      <w:r>
        <w:t>legados</w:t>
      </w:r>
      <w:r>
        <w:rPr>
          <w:spacing w:val="-4"/>
        </w:rPr>
        <w:t xml:space="preserve"> </w:t>
      </w:r>
      <w:r>
        <w:t>da</w:t>
      </w:r>
      <w:r>
        <w:rPr>
          <w:spacing w:val="-4"/>
        </w:rPr>
        <w:t xml:space="preserve"> </w:t>
      </w:r>
      <w:r>
        <w:t>Vivo</w:t>
      </w:r>
      <w:r>
        <w:rPr>
          <w:spacing w:val="-4"/>
        </w:rPr>
        <w:t xml:space="preserve"> </w:t>
      </w:r>
      <w:r>
        <w:t>que</w:t>
      </w:r>
      <w:r>
        <w:rPr>
          <w:spacing w:val="-4"/>
        </w:rPr>
        <w:t xml:space="preserve"> </w:t>
      </w:r>
      <w:r>
        <w:t>não</w:t>
      </w:r>
      <w:r>
        <w:rPr>
          <w:spacing w:val="-4"/>
        </w:rPr>
        <w:t xml:space="preserve"> </w:t>
      </w:r>
      <w:r>
        <w:t>possuem</w:t>
      </w:r>
      <w:r>
        <w:rPr>
          <w:spacing w:val="-4"/>
        </w:rPr>
        <w:t xml:space="preserve"> </w:t>
      </w:r>
      <w:r>
        <w:t>SLA</w:t>
      </w:r>
      <w:r>
        <w:rPr>
          <w:spacing w:val="-4"/>
        </w:rPr>
        <w:t xml:space="preserve"> </w:t>
      </w:r>
      <w:r>
        <w:t>formal</w:t>
      </w:r>
      <w:r>
        <w:rPr>
          <w:spacing w:val="-4"/>
        </w:rPr>
        <w:t xml:space="preserve"> </w:t>
      </w:r>
      <w:r>
        <w:t>para</w:t>
      </w:r>
      <w:r>
        <w:rPr>
          <w:spacing w:val="-4"/>
        </w:rPr>
        <w:t xml:space="preserve"> </w:t>
      </w:r>
      <w:r>
        <w:t>uso interno. Indisponibilidades nesses sistemas derrubam os processos automatizados sem mecanismo de retry ou circuit breaker, causando impacto em cascata.</w:t>
      </w:r>
    </w:p>
    <w:p w14:paraId="74646E4E" w14:textId="77777777" w:rsidR="00900AC3" w:rsidRDefault="00000000">
      <w:pPr>
        <w:pStyle w:val="Ttulo2"/>
        <w:numPr>
          <w:ilvl w:val="1"/>
          <w:numId w:val="1"/>
        </w:numPr>
        <w:tabs>
          <w:tab w:val="left" w:pos="770"/>
        </w:tabs>
        <w:spacing w:before="243"/>
        <w:ind w:left="770" w:hanging="366"/>
        <w:jc w:val="both"/>
      </w:pPr>
      <w:r>
        <w:rPr>
          <w:color w:val="2B6E49"/>
        </w:rPr>
        <w:t xml:space="preserve">Backup e Recuperação de </w:t>
      </w:r>
      <w:r>
        <w:rPr>
          <w:color w:val="2B6E49"/>
          <w:spacing w:val="-2"/>
        </w:rPr>
        <w:t>Desastres</w:t>
      </w:r>
    </w:p>
    <w:p w14:paraId="4BE89B00" w14:textId="77777777" w:rsidR="00900AC3" w:rsidRDefault="00000000">
      <w:pPr>
        <w:pStyle w:val="Corpodetexto"/>
        <w:spacing w:before="127" w:line="321" w:lineRule="auto"/>
        <w:ind w:left="404" w:right="401"/>
        <w:jc w:val="both"/>
      </w:pPr>
      <w:r>
        <w:t>Não existe um plano formal de DR (Disaster Recovery) para o portal e seus dados associados. Backups do banco de dados são realizados por infraestrutura corporativa, mas o procedimento de restauração específico para a aplicação nunca foi testado.</w:t>
      </w:r>
    </w:p>
    <w:p w14:paraId="358F21CC" w14:textId="77777777" w:rsidR="00900AC3" w:rsidRDefault="00900AC3">
      <w:pPr>
        <w:pStyle w:val="Corpodetexto"/>
      </w:pPr>
    </w:p>
    <w:p w14:paraId="4F105DEF" w14:textId="77777777" w:rsidR="00900AC3" w:rsidRDefault="00900AC3">
      <w:pPr>
        <w:pStyle w:val="Corpodetexto"/>
        <w:spacing w:before="59"/>
      </w:pPr>
    </w:p>
    <w:p w14:paraId="41F076F6" w14:textId="77777777" w:rsidR="00900AC3" w:rsidRDefault="00000000">
      <w:pPr>
        <w:pStyle w:val="Ttulo1"/>
        <w:numPr>
          <w:ilvl w:val="0"/>
          <w:numId w:val="1"/>
        </w:numPr>
        <w:tabs>
          <w:tab w:val="left" w:pos="693"/>
        </w:tabs>
        <w:ind w:hanging="289"/>
        <w:jc w:val="both"/>
      </w:pPr>
      <w:bookmarkStart w:id="3" w:name="_TOC_250005"/>
      <w:r>
        <w:rPr>
          <w:color w:val="1A4F89"/>
        </w:rPr>
        <w:t xml:space="preserve">Regulamentações </w:t>
      </w:r>
      <w:bookmarkEnd w:id="3"/>
      <w:r>
        <w:rPr>
          <w:color w:val="1A4F89"/>
          <w:spacing w:val="-2"/>
        </w:rPr>
        <w:t>Aplicáveis</w:t>
      </w:r>
    </w:p>
    <w:p w14:paraId="41108CBD" w14:textId="77777777" w:rsidR="00900AC3" w:rsidRDefault="00000000">
      <w:pPr>
        <w:pStyle w:val="Corpodetexto"/>
        <w:rPr>
          <w:b/>
          <w:sz w:val="14"/>
        </w:rPr>
      </w:pPr>
      <w:r>
        <w:rPr>
          <w:b/>
          <w:noProof/>
          <w:sz w:val="14"/>
        </w:rPr>
        <mc:AlternateContent>
          <mc:Choice Requires="wps">
            <w:drawing>
              <wp:anchor distT="0" distB="0" distL="0" distR="0" simplePos="0" relativeHeight="487591424" behindDoc="1" locked="0" layoutInCell="1" allowOverlap="1" wp14:anchorId="7EA2E337" wp14:editId="49F39FC1">
                <wp:simplePos x="0" y="0"/>
                <wp:positionH relativeFrom="page">
                  <wp:posOffset>976199</wp:posOffset>
                </wp:positionH>
                <wp:positionV relativeFrom="paragraph">
                  <wp:posOffset>117687</wp:posOffset>
                </wp:positionV>
                <wp:extent cx="560768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12700">
                          <a:solidFill>
                            <a:srgbClr val="1A4F8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096pt;margin-top:9.266699pt;width:441.55pt;height:.1pt;mso-position-horizontal-relative:page;mso-position-vertical-relative:paragraph;z-index:-15725056;mso-wrap-distance-left:0;mso-wrap-distance-right:0" id="docshape7" coordorigin="1537,185" coordsize="8831,0" path="m1537,185l10368,185e" filled="false" stroked="true" strokeweight="1pt" strokecolor="#1a4f89">
                <v:path arrowok="t"/>
                <v:stroke dashstyle="solid"/>
                <w10:wrap type="topAndBottom"/>
              </v:shape>
            </w:pict>
          </mc:Fallback>
        </mc:AlternateContent>
      </w:r>
    </w:p>
    <w:p w14:paraId="32F4128A" w14:textId="77777777" w:rsidR="00900AC3" w:rsidRDefault="00900AC3">
      <w:pPr>
        <w:pStyle w:val="Corpodetexto"/>
        <w:spacing w:before="190"/>
        <w:rPr>
          <w:b/>
        </w:rPr>
      </w:pPr>
    </w:p>
    <w:p w14:paraId="587816D7" w14:textId="77777777" w:rsidR="00900AC3" w:rsidRDefault="00000000">
      <w:pPr>
        <w:pStyle w:val="Ttulo2"/>
        <w:numPr>
          <w:ilvl w:val="1"/>
          <w:numId w:val="1"/>
        </w:numPr>
        <w:tabs>
          <w:tab w:val="left" w:pos="770"/>
        </w:tabs>
        <w:ind w:left="770" w:hanging="366"/>
      </w:pPr>
      <w:r>
        <w:rPr>
          <w:color w:val="2B6E49"/>
        </w:rPr>
        <w:t xml:space="preserve">LGPD — Lei Geral de Proteção de Dados (Lei </w:t>
      </w:r>
      <w:r>
        <w:rPr>
          <w:color w:val="2B6E49"/>
          <w:spacing w:val="-2"/>
        </w:rPr>
        <w:t>13.709/2018)</w:t>
      </w:r>
    </w:p>
    <w:p w14:paraId="121126BA" w14:textId="77777777" w:rsidR="00900AC3" w:rsidRDefault="00900AC3">
      <w:pPr>
        <w:pStyle w:val="Ttulo2"/>
        <w:jc w:val="left"/>
        <w:sectPr w:rsidR="00900AC3">
          <w:pgSz w:w="11910" w:h="16840"/>
          <w:pgMar w:top="1460" w:right="1133" w:bottom="280" w:left="1133" w:header="720" w:footer="720" w:gutter="0"/>
          <w:cols w:space="720"/>
        </w:sectPr>
      </w:pPr>
    </w:p>
    <w:p w14:paraId="37076146" w14:textId="77777777" w:rsidR="00900AC3" w:rsidRDefault="00000000">
      <w:pPr>
        <w:pStyle w:val="Corpodetexto"/>
        <w:spacing w:before="73" w:line="321" w:lineRule="auto"/>
        <w:ind w:left="404" w:right="401"/>
        <w:jc w:val="both"/>
      </w:pPr>
      <w:r>
        <w:lastRenderedPageBreak/>
        <w:t>A LGPD é a principal norma aplicável ao projeto, dado o volume e a sensibilidade dos dados pessoais de clientes processados. Os artigos de maior relevância incluem:</w:t>
      </w:r>
    </w:p>
    <w:p w14:paraId="312B7AA5" w14:textId="77777777" w:rsidR="00900AC3" w:rsidRDefault="00900AC3">
      <w:pPr>
        <w:pStyle w:val="Corpodetexto"/>
        <w:spacing w:before="6"/>
        <w:rPr>
          <w:sz w:val="5"/>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417"/>
        <w:gridCol w:w="3401"/>
        <w:gridCol w:w="4535"/>
      </w:tblGrid>
      <w:tr w:rsidR="00900AC3" w14:paraId="15D345B5" w14:textId="77777777">
        <w:trPr>
          <w:trHeight w:val="490"/>
        </w:trPr>
        <w:tc>
          <w:tcPr>
            <w:tcW w:w="1417" w:type="dxa"/>
            <w:shd w:val="clear" w:color="auto" w:fill="1A4F89"/>
          </w:tcPr>
          <w:p w14:paraId="6C0CD8F7" w14:textId="77777777" w:rsidR="00900AC3" w:rsidRDefault="00000000">
            <w:pPr>
              <w:pStyle w:val="TableParagraph"/>
              <w:spacing w:before="88"/>
              <w:ind w:left="100"/>
              <w:rPr>
                <w:b/>
              </w:rPr>
            </w:pPr>
            <w:r>
              <w:rPr>
                <w:b/>
                <w:spacing w:val="-2"/>
              </w:rPr>
              <w:t>Artigo</w:t>
            </w:r>
          </w:p>
        </w:tc>
        <w:tc>
          <w:tcPr>
            <w:tcW w:w="3401" w:type="dxa"/>
            <w:shd w:val="clear" w:color="auto" w:fill="1A4F89"/>
          </w:tcPr>
          <w:p w14:paraId="43EC7171" w14:textId="77777777" w:rsidR="00900AC3" w:rsidRDefault="00000000">
            <w:pPr>
              <w:pStyle w:val="TableParagraph"/>
              <w:spacing w:before="88"/>
              <w:ind w:left="100"/>
              <w:rPr>
                <w:b/>
              </w:rPr>
            </w:pPr>
            <w:r>
              <w:rPr>
                <w:b/>
                <w:spacing w:val="-2"/>
              </w:rPr>
              <w:t>Requisito</w:t>
            </w:r>
          </w:p>
        </w:tc>
        <w:tc>
          <w:tcPr>
            <w:tcW w:w="4535" w:type="dxa"/>
            <w:shd w:val="clear" w:color="auto" w:fill="1A4F89"/>
          </w:tcPr>
          <w:p w14:paraId="60C8E3AD" w14:textId="77777777" w:rsidR="00900AC3" w:rsidRDefault="00000000">
            <w:pPr>
              <w:pStyle w:val="TableParagraph"/>
              <w:spacing w:before="88"/>
              <w:ind w:left="100"/>
              <w:rPr>
                <w:b/>
              </w:rPr>
            </w:pPr>
            <w:r>
              <w:rPr>
                <w:b/>
              </w:rPr>
              <w:t xml:space="preserve">Impacto no </w:t>
            </w:r>
            <w:r>
              <w:rPr>
                <w:b/>
                <w:spacing w:val="-2"/>
              </w:rPr>
              <w:t>Projeto</w:t>
            </w:r>
          </w:p>
        </w:tc>
      </w:tr>
      <w:tr w:rsidR="00900AC3" w14:paraId="42D57FF1" w14:textId="77777777">
        <w:trPr>
          <w:trHeight w:val="670"/>
        </w:trPr>
        <w:tc>
          <w:tcPr>
            <w:tcW w:w="1417" w:type="dxa"/>
            <w:shd w:val="clear" w:color="auto" w:fill="EFF4F9"/>
          </w:tcPr>
          <w:p w14:paraId="6525ECC5" w14:textId="77777777" w:rsidR="00900AC3" w:rsidRDefault="00000000">
            <w:pPr>
              <w:pStyle w:val="TableParagraph"/>
              <w:ind w:left="100"/>
              <w:rPr>
                <w:sz w:val="18"/>
              </w:rPr>
            </w:pPr>
            <w:r>
              <w:rPr>
                <w:color w:val="444444"/>
                <w:sz w:val="18"/>
              </w:rPr>
              <w:t xml:space="preserve">Art. </w:t>
            </w:r>
            <w:r>
              <w:rPr>
                <w:color w:val="444444"/>
                <w:spacing w:val="-5"/>
                <w:sz w:val="18"/>
              </w:rPr>
              <w:t>6º</w:t>
            </w:r>
          </w:p>
        </w:tc>
        <w:tc>
          <w:tcPr>
            <w:tcW w:w="3401" w:type="dxa"/>
            <w:shd w:val="clear" w:color="auto" w:fill="EFF4F9"/>
          </w:tcPr>
          <w:p w14:paraId="7AF92E5C" w14:textId="77777777" w:rsidR="00900AC3" w:rsidRDefault="00000000">
            <w:pPr>
              <w:pStyle w:val="TableParagraph"/>
              <w:spacing w:line="302" w:lineRule="auto"/>
              <w:ind w:left="100"/>
              <w:rPr>
                <w:sz w:val="18"/>
              </w:rPr>
            </w:pPr>
            <w:r>
              <w:rPr>
                <w:color w:val="444444"/>
                <w:sz w:val="18"/>
              </w:rPr>
              <w:t>Finalidade,</w:t>
            </w:r>
            <w:r>
              <w:rPr>
                <w:color w:val="444444"/>
                <w:spacing w:val="40"/>
                <w:sz w:val="18"/>
              </w:rPr>
              <w:t xml:space="preserve"> </w:t>
            </w:r>
            <w:r>
              <w:rPr>
                <w:color w:val="444444"/>
                <w:sz w:val="18"/>
              </w:rPr>
              <w:t>adequação</w:t>
            </w:r>
            <w:r>
              <w:rPr>
                <w:color w:val="444444"/>
                <w:spacing w:val="40"/>
                <w:sz w:val="18"/>
              </w:rPr>
              <w:t xml:space="preserve"> </w:t>
            </w:r>
            <w:r>
              <w:rPr>
                <w:color w:val="444444"/>
                <w:sz w:val="18"/>
              </w:rPr>
              <w:t>e</w:t>
            </w:r>
            <w:r>
              <w:rPr>
                <w:color w:val="444444"/>
                <w:spacing w:val="40"/>
                <w:sz w:val="18"/>
              </w:rPr>
              <w:t xml:space="preserve"> </w:t>
            </w:r>
            <w:r>
              <w:rPr>
                <w:color w:val="444444"/>
                <w:sz w:val="18"/>
              </w:rPr>
              <w:t>necessidade (data minimization)</w:t>
            </w:r>
          </w:p>
        </w:tc>
        <w:tc>
          <w:tcPr>
            <w:tcW w:w="4535" w:type="dxa"/>
            <w:shd w:val="clear" w:color="auto" w:fill="EFF4F9"/>
          </w:tcPr>
          <w:p w14:paraId="447475BC" w14:textId="77777777" w:rsidR="00900AC3" w:rsidRDefault="00000000">
            <w:pPr>
              <w:pStyle w:val="TableParagraph"/>
              <w:spacing w:line="302" w:lineRule="auto"/>
              <w:ind w:left="100"/>
              <w:rPr>
                <w:sz w:val="18"/>
              </w:rPr>
            </w:pPr>
            <w:r>
              <w:rPr>
                <w:color w:val="444444"/>
                <w:sz w:val="18"/>
              </w:rPr>
              <w:t>Robots</w:t>
            </w:r>
            <w:r>
              <w:rPr>
                <w:color w:val="444444"/>
                <w:spacing w:val="40"/>
                <w:sz w:val="18"/>
              </w:rPr>
              <w:t xml:space="preserve"> </w:t>
            </w:r>
            <w:r>
              <w:rPr>
                <w:color w:val="444444"/>
                <w:sz w:val="18"/>
              </w:rPr>
              <w:t>devem</w:t>
            </w:r>
            <w:r>
              <w:rPr>
                <w:color w:val="444444"/>
                <w:spacing w:val="40"/>
                <w:sz w:val="18"/>
              </w:rPr>
              <w:t xml:space="preserve"> </w:t>
            </w:r>
            <w:r>
              <w:rPr>
                <w:color w:val="444444"/>
                <w:sz w:val="18"/>
              </w:rPr>
              <w:t>acessar</w:t>
            </w:r>
            <w:r>
              <w:rPr>
                <w:color w:val="444444"/>
                <w:spacing w:val="40"/>
                <w:sz w:val="18"/>
              </w:rPr>
              <w:t xml:space="preserve"> </w:t>
            </w:r>
            <w:r>
              <w:rPr>
                <w:color w:val="444444"/>
                <w:sz w:val="18"/>
              </w:rPr>
              <w:t>apenas</w:t>
            </w:r>
            <w:r>
              <w:rPr>
                <w:color w:val="444444"/>
                <w:spacing w:val="40"/>
                <w:sz w:val="18"/>
              </w:rPr>
              <w:t xml:space="preserve"> </w:t>
            </w:r>
            <w:r>
              <w:rPr>
                <w:color w:val="444444"/>
                <w:sz w:val="18"/>
              </w:rPr>
              <w:t>dados</w:t>
            </w:r>
            <w:r>
              <w:rPr>
                <w:color w:val="444444"/>
                <w:spacing w:val="40"/>
                <w:sz w:val="18"/>
              </w:rPr>
              <w:t xml:space="preserve"> </w:t>
            </w:r>
            <w:r>
              <w:rPr>
                <w:color w:val="444444"/>
                <w:sz w:val="18"/>
              </w:rPr>
              <w:t xml:space="preserve">estritamente </w:t>
            </w:r>
            <w:r>
              <w:rPr>
                <w:color w:val="444444"/>
                <w:spacing w:val="-2"/>
                <w:sz w:val="18"/>
              </w:rPr>
              <w:t>necessários</w:t>
            </w:r>
          </w:p>
        </w:tc>
      </w:tr>
      <w:tr w:rsidR="00900AC3" w14:paraId="5B95F3D9" w14:textId="77777777">
        <w:trPr>
          <w:trHeight w:val="670"/>
        </w:trPr>
        <w:tc>
          <w:tcPr>
            <w:tcW w:w="1417" w:type="dxa"/>
          </w:tcPr>
          <w:p w14:paraId="139A27CE" w14:textId="77777777" w:rsidR="00900AC3" w:rsidRDefault="00000000">
            <w:pPr>
              <w:pStyle w:val="TableParagraph"/>
              <w:ind w:left="100"/>
              <w:rPr>
                <w:sz w:val="18"/>
              </w:rPr>
            </w:pPr>
            <w:r>
              <w:rPr>
                <w:color w:val="444444"/>
                <w:sz w:val="18"/>
              </w:rPr>
              <w:t xml:space="preserve">Art. </w:t>
            </w:r>
            <w:r>
              <w:rPr>
                <w:color w:val="444444"/>
                <w:spacing w:val="-5"/>
                <w:sz w:val="18"/>
              </w:rPr>
              <w:t>37</w:t>
            </w:r>
          </w:p>
        </w:tc>
        <w:tc>
          <w:tcPr>
            <w:tcW w:w="3401" w:type="dxa"/>
          </w:tcPr>
          <w:p w14:paraId="1BF5C8DA" w14:textId="77777777" w:rsidR="00900AC3" w:rsidRDefault="00000000">
            <w:pPr>
              <w:pStyle w:val="TableParagraph"/>
              <w:spacing w:line="302" w:lineRule="auto"/>
              <w:ind w:left="100"/>
              <w:rPr>
                <w:sz w:val="18"/>
              </w:rPr>
            </w:pPr>
            <w:r>
              <w:rPr>
                <w:color w:val="444444"/>
                <w:sz w:val="18"/>
              </w:rPr>
              <w:t>Manutenção de registros de operações de tratamento</w:t>
            </w:r>
          </w:p>
        </w:tc>
        <w:tc>
          <w:tcPr>
            <w:tcW w:w="4535" w:type="dxa"/>
          </w:tcPr>
          <w:p w14:paraId="3F2723D2" w14:textId="77777777" w:rsidR="00900AC3" w:rsidRDefault="00000000">
            <w:pPr>
              <w:pStyle w:val="TableParagraph"/>
              <w:spacing w:line="302" w:lineRule="auto"/>
              <w:ind w:left="100"/>
              <w:rPr>
                <w:sz w:val="18"/>
              </w:rPr>
            </w:pPr>
            <w:r>
              <w:rPr>
                <w:color w:val="444444"/>
                <w:sz w:val="18"/>
              </w:rPr>
              <w:t>Logs</w:t>
            </w:r>
            <w:r>
              <w:rPr>
                <w:color w:val="444444"/>
                <w:spacing w:val="40"/>
                <w:sz w:val="18"/>
              </w:rPr>
              <w:t xml:space="preserve"> </w:t>
            </w:r>
            <w:r>
              <w:rPr>
                <w:color w:val="444444"/>
                <w:sz w:val="18"/>
              </w:rPr>
              <w:t>auditáveis</w:t>
            </w:r>
            <w:r>
              <w:rPr>
                <w:color w:val="444444"/>
                <w:spacing w:val="40"/>
                <w:sz w:val="18"/>
              </w:rPr>
              <w:t xml:space="preserve"> </w:t>
            </w:r>
            <w:r>
              <w:rPr>
                <w:color w:val="444444"/>
                <w:sz w:val="18"/>
              </w:rPr>
              <w:t>de</w:t>
            </w:r>
            <w:r>
              <w:rPr>
                <w:color w:val="444444"/>
                <w:spacing w:val="40"/>
                <w:sz w:val="18"/>
              </w:rPr>
              <w:t xml:space="preserve"> </w:t>
            </w:r>
            <w:r>
              <w:rPr>
                <w:color w:val="444444"/>
                <w:sz w:val="18"/>
              </w:rPr>
              <w:t>acesso</w:t>
            </w:r>
            <w:r>
              <w:rPr>
                <w:color w:val="444444"/>
                <w:spacing w:val="40"/>
                <w:sz w:val="18"/>
              </w:rPr>
              <w:t xml:space="preserve"> </w:t>
            </w:r>
            <w:r>
              <w:rPr>
                <w:color w:val="444444"/>
                <w:sz w:val="18"/>
              </w:rPr>
              <w:t>a</w:t>
            </w:r>
            <w:r>
              <w:rPr>
                <w:color w:val="444444"/>
                <w:spacing w:val="40"/>
                <w:sz w:val="18"/>
              </w:rPr>
              <w:t xml:space="preserve"> </w:t>
            </w:r>
            <w:r>
              <w:rPr>
                <w:color w:val="444444"/>
                <w:sz w:val="18"/>
              </w:rPr>
              <w:t>dados</w:t>
            </w:r>
            <w:r>
              <w:rPr>
                <w:color w:val="444444"/>
                <w:spacing w:val="40"/>
                <w:sz w:val="18"/>
              </w:rPr>
              <w:t xml:space="preserve"> </w:t>
            </w:r>
            <w:r>
              <w:rPr>
                <w:color w:val="444444"/>
                <w:sz w:val="18"/>
              </w:rPr>
              <w:t>pessoais</w:t>
            </w:r>
            <w:r>
              <w:rPr>
                <w:color w:val="444444"/>
                <w:spacing w:val="40"/>
                <w:sz w:val="18"/>
              </w:rPr>
              <w:t xml:space="preserve"> </w:t>
            </w:r>
            <w:r>
              <w:rPr>
                <w:color w:val="444444"/>
                <w:sz w:val="18"/>
              </w:rPr>
              <w:t xml:space="preserve">são </w:t>
            </w:r>
            <w:r>
              <w:rPr>
                <w:color w:val="444444"/>
                <w:spacing w:val="-2"/>
                <w:sz w:val="18"/>
              </w:rPr>
              <w:t>obrigatórios</w:t>
            </w:r>
          </w:p>
        </w:tc>
      </w:tr>
      <w:tr w:rsidR="00900AC3" w14:paraId="35AF1CD8" w14:textId="77777777">
        <w:trPr>
          <w:trHeight w:val="670"/>
        </w:trPr>
        <w:tc>
          <w:tcPr>
            <w:tcW w:w="1417" w:type="dxa"/>
            <w:shd w:val="clear" w:color="auto" w:fill="EFF4F9"/>
          </w:tcPr>
          <w:p w14:paraId="22B8AD64" w14:textId="77777777" w:rsidR="00900AC3" w:rsidRDefault="00000000">
            <w:pPr>
              <w:pStyle w:val="TableParagraph"/>
              <w:ind w:left="100"/>
              <w:rPr>
                <w:sz w:val="18"/>
              </w:rPr>
            </w:pPr>
            <w:r>
              <w:rPr>
                <w:color w:val="444444"/>
                <w:sz w:val="18"/>
              </w:rPr>
              <w:t xml:space="preserve">Art. </w:t>
            </w:r>
            <w:r>
              <w:rPr>
                <w:color w:val="444444"/>
                <w:spacing w:val="-5"/>
                <w:sz w:val="18"/>
              </w:rPr>
              <w:t>46</w:t>
            </w:r>
          </w:p>
        </w:tc>
        <w:tc>
          <w:tcPr>
            <w:tcW w:w="3401" w:type="dxa"/>
            <w:shd w:val="clear" w:color="auto" w:fill="EFF4F9"/>
          </w:tcPr>
          <w:p w14:paraId="21E09BD6" w14:textId="77777777" w:rsidR="00900AC3" w:rsidRDefault="00000000">
            <w:pPr>
              <w:pStyle w:val="TableParagraph"/>
              <w:spacing w:line="302" w:lineRule="auto"/>
              <w:ind w:left="100"/>
              <w:rPr>
                <w:sz w:val="18"/>
              </w:rPr>
            </w:pPr>
            <w:r>
              <w:rPr>
                <w:color w:val="444444"/>
                <w:sz w:val="18"/>
              </w:rPr>
              <w:t>Adoção</w:t>
            </w:r>
            <w:r>
              <w:rPr>
                <w:color w:val="444444"/>
                <w:spacing w:val="80"/>
                <w:sz w:val="18"/>
              </w:rPr>
              <w:t xml:space="preserve"> </w:t>
            </w:r>
            <w:r>
              <w:rPr>
                <w:color w:val="444444"/>
                <w:sz w:val="18"/>
              </w:rPr>
              <w:t>de</w:t>
            </w:r>
            <w:r>
              <w:rPr>
                <w:color w:val="444444"/>
                <w:spacing w:val="80"/>
                <w:sz w:val="18"/>
              </w:rPr>
              <w:t xml:space="preserve"> </w:t>
            </w:r>
            <w:r>
              <w:rPr>
                <w:color w:val="444444"/>
                <w:sz w:val="18"/>
              </w:rPr>
              <w:t>medidas</w:t>
            </w:r>
            <w:r>
              <w:rPr>
                <w:color w:val="444444"/>
                <w:spacing w:val="80"/>
                <w:sz w:val="18"/>
              </w:rPr>
              <w:t xml:space="preserve"> </w:t>
            </w:r>
            <w:r>
              <w:rPr>
                <w:color w:val="444444"/>
                <w:sz w:val="18"/>
              </w:rPr>
              <w:t>de</w:t>
            </w:r>
            <w:r>
              <w:rPr>
                <w:color w:val="444444"/>
                <w:spacing w:val="80"/>
                <w:sz w:val="18"/>
              </w:rPr>
              <w:t xml:space="preserve"> </w:t>
            </w:r>
            <w:r>
              <w:rPr>
                <w:color w:val="444444"/>
                <w:sz w:val="18"/>
              </w:rPr>
              <w:t>segurança técnicas e administrativas</w:t>
            </w:r>
          </w:p>
        </w:tc>
        <w:tc>
          <w:tcPr>
            <w:tcW w:w="4535" w:type="dxa"/>
            <w:shd w:val="clear" w:color="auto" w:fill="EFF4F9"/>
          </w:tcPr>
          <w:p w14:paraId="40C737A9" w14:textId="77777777" w:rsidR="00900AC3" w:rsidRDefault="00000000">
            <w:pPr>
              <w:pStyle w:val="TableParagraph"/>
              <w:ind w:left="100"/>
              <w:rPr>
                <w:sz w:val="18"/>
              </w:rPr>
            </w:pPr>
            <w:r>
              <w:rPr>
                <w:color w:val="444444"/>
                <w:sz w:val="18"/>
              </w:rPr>
              <w:t xml:space="preserve">Criptografia, controle de acesso, testes de </w:t>
            </w:r>
            <w:r>
              <w:rPr>
                <w:color w:val="444444"/>
                <w:spacing w:val="-2"/>
                <w:sz w:val="18"/>
              </w:rPr>
              <w:t>segurança</w:t>
            </w:r>
          </w:p>
        </w:tc>
      </w:tr>
      <w:tr w:rsidR="00900AC3" w14:paraId="43846B98" w14:textId="77777777">
        <w:trPr>
          <w:trHeight w:val="670"/>
        </w:trPr>
        <w:tc>
          <w:tcPr>
            <w:tcW w:w="1417" w:type="dxa"/>
          </w:tcPr>
          <w:p w14:paraId="19F26B21" w14:textId="77777777" w:rsidR="00900AC3" w:rsidRDefault="00000000">
            <w:pPr>
              <w:pStyle w:val="TableParagraph"/>
              <w:ind w:left="100"/>
              <w:rPr>
                <w:sz w:val="18"/>
              </w:rPr>
            </w:pPr>
            <w:r>
              <w:rPr>
                <w:color w:val="444444"/>
                <w:sz w:val="18"/>
              </w:rPr>
              <w:t xml:space="preserve">Art. </w:t>
            </w:r>
            <w:r>
              <w:rPr>
                <w:color w:val="444444"/>
                <w:spacing w:val="-5"/>
                <w:sz w:val="18"/>
              </w:rPr>
              <w:t>48</w:t>
            </w:r>
          </w:p>
        </w:tc>
        <w:tc>
          <w:tcPr>
            <w:tcW w:w="3401" w:type="dxa"/>
          </w:tcPr>
          <w:p w14:paraId="0404909B" w14:textId="77777777" w:rsidR="00900AC3" w:rsidRDefault="00000000">
            <w:pPr>
              <w:pStyle w:val="TableParagraph"/>
              <w:spacing w:line="302" w:lineRule="auto"/>
              <w:ind w:left="100"/>
              <w:rPr>
                <w:sz w:val="18"/>
              </w:rPr>
            </w:pPr>
            <w:r>
              <w:rPr>
                <w:color w:val="444444"/>
                <w:sz w:val="18"/>
              </w:rPr>
              <w:t>Notificação</w:t>
            </w:r>
            <w:r>
              <w:rPr>
                <w:color w:val="444444"/>
                <w:spacing w:val="40"/>
                <w:sz w:val="18"/>
              </w:rPr>
              <w:t xml:space="preserve"> </w:t>
            </w:r>
            <w:r>
              <w:rPr>
                <w:color w:val="444444"/>
                <w:sz w:val="18"/>
              </w:rPr>
              <w:t>de</w:t>
            </w:r>
            <w:r>
              <w:rPr>
                <w:color w:val="444444"/>
                <w:spacing w:val="40"/>
                <w:sz w:val="18"/>
              </w:rPr>
              <w:t xml:space="preserve"> </w:t>
            </w:r>
            <w:r>
              <w:rPr>
                <w:color w:val="444444"/>
                <w:sz w:val="18"/>
              </w:rPr>
              <w:t>incidentes</w:t>
            </w:r>
            <w:r>
              <w:rPr>
                <w:color w:val="444444"/>
                <w:spacing w:val="40"/>
                <w:sz w:val="18"/>
              </w:rPr>
              <w:t xml:space="preserve"> </w:t>
            </w:r>
            <w:r>
              <w:rPr>
                <w:color w:val="444444"/>
                <w:sz w:val="18"/>
              </w:rPr>
              <w:t>à</w:t>
            </w:r>
            <w:r>
              <w:rPr>
                <w:color w:val="444444"/>
                <w:spacing w:val="40"/>
                <w:sz w:val="18"/>
              </w:rPr>
              <w:t xml:space="preserve"> </w:t>
            </w:r>
            <w:r>
              <w:rPr>
                <w:color w:val="444444"/>
                <w:sz w:val="18"/>
              </w:rPr>
              <w:t>ANPD</w:t>
            </w:r>
            <w:r>
              <w:rPr>
                <w:color w:val="444444"/>
                <w:spacing w:val="40"/>
                <w:sz w:val="18"/>
              </w:rPr>
              <w:t xml:space="preserve"> </w:t>
            </w:r>
            <w:r>
              <w:rPr>
                <w:color w:val="444444"/>
                <w:sz w:val="18"/>
              </w:rPr>
              <w:t xml:space="preserve">e </w:t>
            </w:r>
            <w:r>
              <w:rPr>
                <w:color w:val="444444"/>
                <w:spacing w:val="-2"/>
                <w:sz w:val="18"/>
              </w:rPr>
              <w:t>titulares</w:t>
            </w:r>
          </w:p>
        </w:tc>
        <w:tc>
          <w:tcPr>
            <w:tcW w:w="4535" w:type="dxa"/>
          </w:tcPr>
          <w:p w14:paraId="3E2C45F4" w14:textId="77777777" w:rsidR="00900AC3" w:rsidRDefault="00000000">
            <w:pPr>
              <w:pStyle w:val="TableParagraph"/>
              <w:spacing w:line="302" w:lineRule="auto"/>
              <w:ind w:left="100"/>
              <w:rPr>
                <w:sz w:val="18"/>
              </w:rPr>
            </w:pPr>
            <w:r>
              <w:rPr>
                <w:color w:val="444444"/>
                <w:sz w:val="18"/>
              </w:rPr>
              <w:t>Plano</w:t>
            </w:r>
            <w:r>
              <w:rPr>
                <w:color w:val="444444"/>
                <w:spacing w:val="80"/>
                <w:w w:val="150"/>
                <w:sz w:val="18"/>
              </w:rPr>
              <w:t xml:space="preserve"> </w:t>
            </w:r>
            <w:r>
              <w:rPr>
                <w:color w:val="444444"/>
                <w:sz w:val="18"/>
              </w:rPr>
              <w:t>de</w:t>
            </w:r>
            <w:r>
              <w:rPr>
                <w:color w:val="444444"/>
                <w:spacing w:val="80"/>
                <w:w w:val="150"/>
                <w:sz w:val="18"/>
              </w:rPr>
              <w:t xml:space="preserve"> </w:t>
            </w:r>
            <w:r>
              <w:rPr>
                <w:color w:val="444444"/>
                <w:sz w:val="18"/>
              </w:rPr>
              <w:t>resposta</w:t>
            </w:r>
            <w:r>
              <w:rPr>
                <w:color w:val="444444"/>
                <w:spacing w:val="80"/>
                <w:w w:val="150"/>
                <w:sz w:val="18"/>
              </w:rPr>
              <w:t xml:space="preserve"> </w:t>
            </w:r>
            <w:r>
              <w:rPr>
                <w:color w:val="444444"/>
                <w:sz w:val="18"/>
              </w:rPr>
              <w:t>a</w:t>
            </w:r>
            <w:r>
              <w:rPr>
                <w:color w:val="444444"/>
                <w:spacing w:val="80"/>
                <w:w w:val="150"/>
                <w:sz w:val="18"/>
              </w:rPr>
              <w:t xml:space="preserve"> </w:t>
            </w:r>
            <w:r>
              <w:rPr>
                <w:color w:val="444444"/>
                <w:sz w:val="18"/>
              </w:rPr>
              <w:t>incidentes</w:t>
            </w:r>
            <w:r>
              <w:rPr>
                <w:color w:val="444444"/>
                <w:spacing w:val="80"/>
                <w:w w:val="150"/>
                <w:sz w:val="18"/>
              </w:rPr>
              <w:t xml:space="preserve"> </w:t>
            </w:r>
            <w:r>
              <w:rPr>
                <w:color w:val="444444"/>
                <w:sz w:val="18"/>
              </w:rPr>
              <w:t>e</w:t>
            </w:r>
            <w:r>
              <w:rPr>
                <w:color w:val="444444"/>
                <w:spacing w:val="80"/>
                <w:w w:val="150"/>
                <w:sz w:val="18"/>
              </w:rPr>
              <w:t xml:space="preserve"> </w:t>
            </w:r>
            <w:r>
              <w:rPr>
                <w:color w:val="444444"/>
                <w:sz w:val="18"/>
              </w:rPr>
              <w:t>canal</w:t>
            </w:r>
            <w:r>
              <w:rPr>
                <w:color w:val="444444"/>
                <w:spacing w:val="80"/>
                <w:w w:val="150"/>
                <w:sz w:val="18"/>
              </w:rPr>
              <w:t xml:space="preserve"> </w:t>
            </w:r>
            <w:r>
              <w:rPr>
                <w:color w:val="444444"/>
                <w:sz w:val="18"/>
              </w:rPr>
              <w:t>de</w:t>
            </w:r>
            <w:r>
              <w:rPr>
                <w:color w:val="444444"/>
                <w:spacing w:val="40"/>
                <w:sz w:val="18"/>
              </w:rPr>
              <w:t xml:space="preserve"> </w:t>
            </w:r>
            <w:r>
              <w:rPr>
                <w:color w:val="444444"/>
                <w:spacing w:val="-2"/>
                <w:sz w:val="18"/>
              </w:rPr>
              <w:t>comunicação</w:t>
            </w:r>
          </w:p>
        </w:tc>
      </w:tr>
      <w:tr w:rsidR="00900AC3" w14:paraId="44D940E4" w14:textId="77777777">
        <w:trPr>
          <w:trHeight w:val="670"/>
        </w:trPr>
        <w:tc>
          <w:tcPr>
            <w:tcW w:w="1417" w:type="dxa"/>
            <w:shd w:val="clear" w:color="auto" w:fill="EFF4F9"/>
          </w:tcPr>
          <w:p w14:paraId="4A208AC6" w14:textId="77777777" w:rsidR="00900AC3" w:rsidRDefault="00000000">
            <w:pPr>
              <w:pStyle w:val="TableParagraph"/>
              <w:ind w:left="100"/>
              <w:rPr>
                <w:sz w:val="18"/>
              </w:rPr>
            </w:pPr>
            <w:r>
              <w:rPr>
                <w:color w:val="444444"/>
                <w:sz w:val="18"/>
              </w:rPr>
              <w:t xml:space="preserve">Art. </w:t>
            </w:r>
            <w:r>
              <w:rPr>
                <w:color w:val="444444"/>
                <w:spacing w:val="-5"/>
                <w:sz w:val="18"/>
              </w:rPr>
              <w:t>15</w:t>
            </w:r>
          </w:p>
        </w:tc>
        <w:tc>
          <w:tcPr>
            <w:tcW w:w="3401" w:type="dxa"/>
            <w:shd w:val="clear" w:color="auto" w:fill="EFF4F9"/>
          </w:tcPr>
          <w:p w14:paraId="5D789EA0" w14:textId="77777777" w:rsidR="00900AC3" w:rsidRDefault="00000000">
            <w:pPr>
              <w:pStyle w:val="TableParagraph"/>
              <w:spacing w:line="302" w:lineRule="auto"/>
              <w:ind w:left="100"/>
              <w:rPr>
                <w:sz w:val="18"/>
              </w:rPr>
            </w:pPr>
            <w:r>
              <w:rPr>
                <w:color w:val="444444"/>
                <w:sz w:val="18"/>
              </w:rPr>
              <w:t xml:space="preserve">Término do tratamento e eliminação de </w:t>
            </w:r>
            <w:r>
              <w:rPr>
                <w:color w:val="444444"/>
                <w:spacing w:val="-2"/>
                <w:sz w:val="18"/>
              </w:rPr>
              <w:t>dados</w:t>
            </w:r>
          </w:p>
        </w:tc>
        <w:tc>
          <w:tcPr>
            <w:tcW w:w="4535" w:type="dxa"/>
            <w:shd w:val="clear" w:color="auto" w:fill="EFF4F9"/>
          </w:tcPr>
          <w:p w14:paraId="776A5203" w14:textId="77777777" w:rsidR="00900AC3" w:rsidRDefault="00000000">
            <w:pPr>
              <w:pStyle w:val="TableParagraph"/>
              <w:spacing w:line="302" w:lineRule="auto"/>
              <w:ind w:left="100"/>
              <w:rPr>
                <w:sz w:val="18"/>
              </w:rPr>
            </w:pPr>
            <w:r>
              <w:rPr>
                <w:color w:val="444444"/>
                <w:sz w:val="18"/>
              </w:rPr>
              <w:t>Política</w:t>
            </w:r>
            <w:r>
              <w:rPr>
                <w:color w:val="444444"/>
                <w:spacing w:val="80"/>
                <w:sz w:val="18"/>
              </w:rPr>
              <w:t xml:space="preserve"> </w:t>
            </w:r>
            <w:r>
              <w:rPr>
                <w:color w:val="444444"/>
                <w:sz w:val="18"/>
              </w:rPr>
              <w:t>de</w:t>
            </w:r>
            <w:r>
              <w:rPr>
                <w:color w:val="444444"/>
                <w:spacing w:val="80"/>
                <w:sz w:val="18"/>
              </w:rPr>
              <w:t xml:space="preserve"> </w:t>
            </w:r>
            <w:r>
              <w:rPr>
                <w:color w:val="444444"/>
                <w:sz w:val="18"/>
              </w:rPr>
              <w:t>retenção</w:t>
            </w:r>
            <w:r>
              <w:rPr>
                <w:color w:val="444444"/>
                <w:spacing w:val="80"/>
                <w:sz w:val="18"/>
              </w:rPr>
              <w:t xml:space="preserve"> </w:t>
            </w:r>
            <w:r>
              <w:rPr>
                <w:color w:val="444444"/>
                <w:sz w:val="18"/>
              </w:rPr>
              <w:t>e</w:t>
            </w:r>
            <w:r>
              <w:rPr>
                <w:color w:val="444444"/>
                <w:spacing w:val="80"/>
                <w:sz w:val="18"/>
              </w:rPr>
              <w:t xml:space="preserve"> </w:t>
            </w:r>
            <w:r>
              <w:rPr>
                <w:color w:val="444444"/>
                <w:sz w:val="18"/>
              </w:rPr>
              <w:t>descarte</w:t>
            </w:r>
            <w:r>
              <w:rPr>
                <w:color w:val="444444"/>
                <w:spacing w:val="80"/>
                <w:sz w:val="18"/>
              </w:rPr>
              <w:t xml:space="preserve"> </w:t>
            </w:r>
            <w:r>
              <w:rPr>
                <w:color w:val="444444"/>
                <w:sz w:val="18"/>
              </w:rPr>
              <w:t>de</w:t>
            </w:r>
            <w:r>
              <w:rPr>
                <w:color w:val="444444"/>
                <w:spacing w:val="80"/>
                <w:sz w:val="18"/>
              </w:rPr>
              <w:t xml:space="preserve"> </w:t>
            </w:r>
            <w:r>
              <w:rPr>
                <w:color w:val="444444"/>
                <w:sz w:val="18"/>
              </w:rPr>
              <w:t>dados</w:t>
            </w:r>
            <w:r>
              <w:rPr>
                <w:color w:val="444444"/>
                <w:spacing w:val="80"/>
                <w:sz w:val="18"/>
              </w:rPr>
              <w:t xml:space="preserve"> </w:t>
            </w:r>
            <w:r>
              <w:rPr>
                <w:color w:val="444444"/>
                <w:sz w:val="18"/>
              </w:rPr>
              <w:t xml:space="preserve">em </w:t>
            </w:r>
            <w:r>
              <w:rPr>
                <w:color w:val="444444"/>
                <w:spacing w:val="-2"/>
                <w:sz w:val="18"/>
              </w:rPr>
              <w:t>staging/cache</w:t>
            </w:r>
          </w:p>
        </w:tc>
      </w:tr>
    </w:tbl>
    <w:p w14:paraId="5D9B31C9" w14:textId="77777777" w:rsidR="00900AC3" w:rsidRDefault="00900AC3">
      <w:pPr>
        <w:pStyle w:val="Corpodetexto"/>
        <w:spacing w:before="155"/>
      </w:pPr>
    </w:p>
    <w:p w14:paraId="25D1C663" w14:textId="77777777" w:rsidR="00900AC3" w:rsidRDefault="00000000">
      <w:pPr>
        <w:pStyle w:val="Ttulo2"/>
        <w:numPr>
          <w:ilvl w:val="1"/>
          <w:numId w:val="1"/>
        </w:numPr>
        <w:tabs>
          <w:tab w:val="left" w:pos="770"/>
        </w:tabs>
        <w:ind w:left="770" w:hanging="366"/>
        <w:jc w:val="both"/>
      </w:pPr>
      <w:bookmarkStart w:id="4" w:name="_TOC_250004"/>
      <w:r>
        <w:rPr>
          <w:color w:val="2B6E49"/>
        </w:rPr>
        <w:t xml:space="preserve">Marco Civil da Internet (Lei </w:t>
      </w:r>
      <w:bookmarkEnd w:id="4"/>
      <w:r>
        <w:rPr>
          <w:color w:val="2B6E49"/>
          <w:spacing w:val="-2"/>
        </w:rPr>
        <w:t>12.965/2014)</w:t>
      </w:r>
    </w:p>
    <w:p w14:paraId="7BB479AF" w14:textId="77777777" w:rsidR="00900AC3" w:rsidRDefault="00000000">
      <w:pPr>
        <w:pStyle w:val="Corpodetexto"/>
        <w:spacing w:before="127" w:line="321" w:lineRule="auto"/>
        <w:ind w:left="404" w:right="401"/>
        <w:jc w:val="both"/>
      </w:pPr>
      <w:r>
        <w:t xml:space="preserve">O Marco Civil estabelece princípios para o uso da internet no Brasil, com implicações diretas para sistemas que processam dados de usuários. O </w:t>
      </w:r>
      <w:r>
        <w:rPr>
          <w:b/>
        </w:rPr>
        <w:t xml:space="preserve">art. 13 </w:t>
      </w:r>
      <w:r>
        <w:t>determina a guarda de registros de conexão e acesso a aplicações por 6 meses a 1 ano, respectivamente. O portal deve manter logs de acesso dos operadores internos por período mínimo compatível com essa exigência, além de garantir sigilo no tratamento de informações de usuários finais (clientes).</w:t>
      </w:r>
    </w:p>
    <w:p w14:paraId="55AD37D8" w14:textId="77777777" w:rsidR="00900AC3" w:rsidRDefault="00900AC3">
      <w:pPr>
        <w:pStyle w:val="Corpodetexto"/>
        <w:spacing w:before="153"/>
      </w:pPr>
    </w:p>
    <w:p w14:paraId="71442A50" w14:textId="77777777" w:rsidR="00900AC3" w:rsidRDefault="00000000">
      <w:pPr>
        <w:pStyle w:val="Ttulo2"/>
        <w:numPr>
          <w:ilvl w:val="1"/>
          <w:numId w:val="1"/>
        </w:numPr>
        <w:tabs>
          <w:tab w:val="left" w:pos="770"/>
        </w:tabs>
        <w:spacing w:before="1"/>
        <w:ind w:left="770" w:hanging="366"/>
        <w:jc w:val="both"/>
      </w:pPr>
      <w:r>
        <w:rPr>
          <w:color w:val="2B6E49"/>
        </w:rPr>
        <w:t xml:space="preserve">ISO/IEC 27001 e ISO/IEC </w:t>
      </w:r>
      <w:r>
        <w:rPr>
          <w:color w:val="2B6E49"/>
          <w:spacing w:val="-2"/>
        </w:rPr>
        <w:t>27002</w:t>
      </w:r>
    </w:p>
    <w:p w14:paraId="5F183EE3" w14:textId="77777777" w:rsidR="00900AC3" w:rsidRDefault="00000000">
      <w:pPr>
        <w:pStyle w:val="Corpodetexto"/>
        <w:spacing w:before="127" w:line="321" w:lineRule="auto"/>
        <w:ind w:left="404" w:right="401"/>
        <w:jc w:val="both"/>
      </w:pPr>
      <w:r>
        <w:t xml:space="preserve">A </w:t>
      </w:r>
      <w:r>
        <w:rPr>
          <w:b/>
        </w:rPr>
        <w:t xml:space="preserve">ISO/IEC 27001 </w:t>
      </w:r>
      <w:r>
        <w:t xml:space="preserve">define os requisitos para um Sistema de Gestão de Segurança da Informação (SGSI), enquanto a </w:t>
      </w:r>
      <w:r>
        <w:rPr>
          <w:b/>
        </w:rPr>
        <w:t xml:space="preserve">ISO/IEC 27002 </w:t>
      </w:r>
      <w:r>
        <w:t>fornece as diretrizes de controles. Embora a certificação formal não seja obrigatória por lei, a Telefônica possui compromissos internacionais com essas normas, e o portal deve estar alinhado. Os controles mais relevantes são:</w:t>
      </w:r>
    </w:p>
    <w:p w14:paraId="40318606" w14:textId="77777777" w:rsidR="00900AC3" w:rsidRDefault="00000000">
      <w:pPr>
        <w:pStyle w:val="PargrafodaLista"/>
        <w:numPr>
          <w:ilvl w:val="2"/>
          <w:numId w:val="1"/>
        </w:numPr>
        <w:tabs>
          <w:tab w:val="left" w:pos="572"/>
        </w:tabs>
        <w:spacing w:before="85" w:line="321" w:lineRule="auto"/>
        <w:ind w:right="401" w:firstLine="0"/>
      </w:pPr>
      <w:r>
        <w:rPr>
          <w:b/>
        </w:rPr>
        <w:t>A.9</w:t>
      </w:r>
      <w:r>
        <w:rPr>
          <w:b/>
          <w:spacing w:val="27"/>
        </w:rPr>
        <w:t xml:space="preserve"> </w:t>
      </w:r>
      <w:r>
        <w:rPr>
          <w:b/>
        </w:rPr>
        <w:t>—</w:t>
      </w:r>
      <w:r>
        <w:rPr>
          <w:b/>
          <w:spacing w:val="27"/>
        </w:rPr>
        <w:t xml:space="preserve"> </w:t>
      </w:r>
      <w:r>
        <w:rPr>
          <w:b/>
        </w:rPr>
        <w:t>Controle</w:t>
      </w:r>
      <w:r>
        <w:rPr>
          <w:b/>
          <w:spacing w:val="27"/>
        </w:rPr>
        <w:t xml:space="preserve"> </w:t>
      </w:r>
      <w:r>
        <w:rPr>
          <w:b/>
        </w:rPr>
        <w:t>de</w:t>
      </w:r>
      <w:r>
        <w:rPr>
          <w:b/>
          <w:spacing w:val="27"/>
        </w:rPr>
        <w:t xml:space="preserve"> </w:t>
      </w:r>
      <w:r>
        <w:rPr>
          <w:b/>
        </w:rPr>
        <w:t>Acesso</w:t>
      </w:r>
      <w:r>
        <w:t>:</w:t>
      </w:r>
      <w:r>
        <w:rPr>
          <w:spacing w:val="27"/>
        </w:rPr>
        <w:t xml:space="preserve"> </w:t>
      </w:r>
      <w:r>
        <w:t>autenticação</w:t>
      </w:r>
      <w:r>
        <w:rPr>
          <w:spacing w:val="27"/>
        </w:rPr>
        <w:t xml:space="preserve"> </w:t>
      </w:r>
      <w:r>
        <w:t>forte,</w:t>
      </w:r>
      <w:r>
        <w:rPr>
          <w:spacing w:val="27"/>
        </w:rPr>
        <w:t xml:space="preserve"> </w:t>
      </w:r>
      <w:r>
        <w:t>princípio</w:t>
      </w:r>
      <w:r>
        <w:rPr>
          <w:spacing w:val="27"/>
        </w:rPr>
        <w:t xml:space="preserve"> </w:t>
      </w:r>
      <w:r>
        <w:t>do</w:t>
      </w:r>
      <w:r>
        <w:rPr>
          <w:spacing w:val="27"/>
        </w:rPr>
        <w:t xml:space="preserve"> </w:t>
      </w:r>
      <w:r>
        <w:t>menor</w:t>
      </w:r>
      <w:r>
        <w:rPr>
          <w:spacing w:val="27"/>
        </w:rPr>
        <w:t xml:space="preserve"> </w:t>
      </w:r>
      <w:r>
        <w:t>privilégio,</w:t>
      </w:r>
      <w:r>
        <w:rPr>
          <w:spacing w:val="27"/>
        </w:rPr>
        <w:t xml:space="preserve"> </w:t>
      </w:r>
      <w:r>
        <w:t>revisão periódica de acessos;</w:t>
      </w:r>
    </w:p>
    <w:p w14:paraId="46EF5BD0" w14:textId="77777777" w:rsidR="00900AC3" w:rsidRDefault="00000000">
      <w:pPr>
        <w:pStyle w:val="PargrafodaLista"/>
        <w:numPr>
          <w:ilvl w:val="2"/>
          <w:numId w:val="1"/>
        </w:numPr>
        <w:tabs>
          <w:tab w:val="left" w:pos="542"/>
        </w:tabs>
        <w:spacing w:before="82"/>
        <w:ind w:left="542" w:hanging="138"/>
      </w:pPr>
      <w:r>
        <w:rPr>
          <w:b/>
        </w:rPr>
        <w:t>A.10 — Criptografia</w:t>
      </w:r>
      <w:r>
        <w:t xml:space="preserve">: proteção de dados em trânsito (TLS 1.2+) e em </w:t>
      </w:r>
      <w:r>
        <w:rPr>
          <w:spacing w:val="-2"/>
        </w:rPr>
        <w:t>repouso;</w:t>
      </w:r>
    </w:p>
    <w:p w14:paraId="67A206EA" w14:textId="77777777" w:rsidR="00900AC3" w:rsidRDefault="00000000">
      <w:pPr>
        <w:pStyle w:val="PargrafodaLista"/>
        <w:numPr>
          <w:ilvl w:val="2"/>
          <w:numId w:val="1"/>
        </w:numPr>
        <w:tabs>
          <w:tab w:val="left" w:pos="695"/>
          <w:tab w:val="left" w:pos="1374"/>
          <w:tab w:val="left" w:pos="1809"/>
          <w:tab w:val="left" w:pos="3148"/>
          <w:tab w:val="left" w:pos="3742"/>
          <w:tab w:val="left" w:pos="5155"/>
          <w:tab w:val="left" w:pos="6030"/>
          <w:tab w:val="left" w:pos="6489"/>
          <w:tab w:val="left" w:pos="8355"/>
        </w:tabs>
        <w:spacing w:before="167" w:line="321" w:lineRule="auto"/>
        <w:ind w:right="401" w:firstLine="0"/>
      </w:pPr>
      <w:r>
        <w:rPr>
          <w:b/>
          <w:spacing w:val="-4"/>
        </w:rPr>
        <w:t>A.12</w:t>
      </w:r>
      <w:r>
        <w:rPr>
          <w:b/>
        </w:rPr>
        <w:tab/>
      </w:r>
      <w:r>
        <w:rPr>
          <w:b/>
          <w:spacing w:val="-10"/>
        </w:rPr>
        <w:t>—</w:t>
      </w:r>
      <w:r>
        <w:rPr>
          <w:b/>
        </w:rPr>
        <w:tab/>
      </w:r>
      <w:r>
        <w:rPr>
          <w:b/>
          <w:spacing w:val="-2"/>
        </w:rPr>
        <w:t>Segurança</w:t>
      </w:r>
      <w:r>
        <w:rPr>
          <w:b/>
        </w:rPr>
        <w:tab/>
      </w:r>
      <w:r>
        <w:rPr>
          <w:b/>
          <w:spacing w:val="-4"/>
        </w:rPr>
        <w:t>nas</w:t>
      </w:r>
      <w:r>
        <w:rPr>
          <w:b/>
        </w:rPr>
        <w:tab/>
      </w:r>
      <w:r>
        <w:rPr>
          <w:b/>
          <w:spacing w:val="-2"/>
        </w:rPr>
        <w:t>Operações</w:t>
      </w:r>
      <w:r>
        <w:rPr>
          <w:spacing w:val="-2"/>
        </w:rPr>
        <w:t>:</w:t>
      </w:r>
      <w:r>
        <w:tab/>
      </w:r>
      <w:r>
        <w:rPr>
          <w:spacing w:val="-2"/>
        </w:rPr>
        <w:t>gestão</w:t>
      </w:r>
      <w:r>
        <w:tab/>
      </w:r>
      <w:r>
        <w:rPr>
          <w:spacing w:val="-6"/>
        </w:rPr>
        <w:t>de</w:t>
      </w:r>
      <w:r>
        <w:tab/>
      </w:r>
      <w:r>
        <w:rPr>
          <w:spacing w:val="-2"/>
        </w:rPr>
        <w:t>vulnerabilidades,</w:t>
      </w:r>
      <w:r>
        <w:tab/>
      </w:r>
      <w:r>
        <w:rPr>
          <w:spacing w:val="-2"/>
        </w:rPr>
        <w:t>backups, monitoramento;</w:t>
      </w:r>
    </w:p>
    <w:p w14:paraId="4DF01C5E" w14:textId="77777777" w:rsidR="00900AC3" w:rsidRDefault="00000000">
      <w:pPr>
        <w:pStyle w:val="PargrafodaLista"/>
        <w:numPr>
          <w:ilvl w:val="2"/>
          <w:numId w:val="1"/>
        </w:numPr>
        <w:tabs>
          <w:tab w:val="left" w:pos="566"/>
        </w:tabs>
        <w:spacing w:before="82" w:line="321" w:lineRule="auto"/>
        <w:ind w:right="401" w:firstLine="0"/>
      </w:pPr>
      <w:r>
        <w:rPr>
          <w:b/>
        </w:rPr>
        <w:t>A.14 — Desenvolvimento Seguro</w:t>
      </w:r>
      <w:r>
        <w:t>: SSDLC (Secure Software Development Lifecycle), revisão de código, testes de segurança;</w:t>
      </w:r>
    </w:p>
    <w:p w14:paraId="0F7D286E" w14:textId="77777777" w:rsidR="00900AC3" w:rsidRDefault="00000000">
      <w:pPr>
        <w:pStyle w:val="PargrafodaLista"/>
        <w:numPr>
          <w:ilvl w:val="2"/>
          <w:numId w:val="1"/>
        </w:numPr>
        <w:tabs>
          <w:tab w:val="left" w:pos="626"/>
        </w:tabs>
        <w:spacing w:before="82" w:line="321" w:lineRule="auto"/>
        <w:ind w:right="401" w:firstLine="0"/>
      </w:pPr>
      <w:r>
        <w:rPr>
          <w:b/>
        </w:rPr>
        <w:t>A.16</w:t>
      </w:r>
      <w:r>
        <w:rPr>
          <w:b/>
          <w:spacing w:val="80"/>
        </w:rPr>
        <w:t xml:space="preserve"> </w:t>
      </w:r>
      <w:r>
        <w:rPr>
          <w:b/>
        </w:rPr>
        <w:t>—</w:t>
      </w:r>
      <w:r>
        <w:rPr>
          <w:b/>
          <w:spacing w:val="80"/>
        </w:rPr>
        <w:t xml:space="preserve"> </w:t>
      </w:r>
      <w:r>
        <w:rPr>
          <w:b/>
        </w:rPr>
        <w:t>Gestão</w:t>
      </w:r>
      <w:r>
        <w:rPr>
          <w:b/>
          <w:spacing w:val="80"/>
        </w:rPr>
        <w:t xml:space="preserve"> </w:t>
      </w:r>
      <w:r>
        <w:rPr>
          <w:b/>
        </w:rPr>
        <w:t>de</w:t>
      </w:r>
      <w:r>
        <w:rPr>
          <w:b/>
          <w:spacing w:val="80"/>
        </w:rPr>
        <w:t xml:space="preserve"> </w:t>
      </w:r>
      <w:r>
        <w:rPr>
          <w:b/>
        </w:rPr>
        <w:t>Incidentes</w:t>
      </w:r>
      <w:r>
        <w:t>:</w:t>
      </w:r>
      <w:r>
        <w:rPr>
          <w:spacing w:val="80"/>
        </w:rPr>
        <w:t xml:space="preserve"> </w:t>
      </w:r>
      <w:r>
        <w:t>plano</w:t>
      </w:r>
      <w:r>
        <w:rPr>
          <w:spacing w:val="80"/>
        </w:rPr>
        <w:t xml:space="preserve"> </w:t>
      </w:r>
      <w:r>
        <w:t>de</w:t>
      </w:r>
      <w:r>
        <w:rPr>
          <w:spacing w:val="80"/>
        </w:rPr>
        <w:t xml:space="preserve"> </w:t>
      </w:r>
      <w:r>
        <w:t>resposta,</w:t>
      </w:r>
      <w:r>
        <w:rPr>
          <w:spacing w:val="80"/>
        </w:rPr>
        <w:t xml:space="preserve"> </w:t>
      </w:r>
      <w:r>
        <w:t>registro</w:t>
      </w:r>
      <w:r>
        <w:rPr>
          <w:spacing w:val="80"/>
        </w:rPr>
        <w:t xml:space="preserve"> </w:t>
      </w:r>
      <w:r>
        <w:t>e</w:t>
      </w:r>
      <w:r>
        <w:rPr>
          <w:spacing w:val="80"/>
        </w:rPr>
        <w:t xml:space="preserve"> </w:t>
      </w:r>
      <w:r>
        <w:t>aprendizado</w:t>
      </w:r>
      <w:r>
        <w:rPr>
          <w:spacing w:val="80"/>
        </w:rPr>
        <w:t xml:space="preserve"> </w:t>
      </w:r>
      <w:r>
        <w:t xml:space="preserve">com </w:t>
      </w:r>
      <w:r>
        <w:rPr>
          <w:spacing w:val="-2"/>
        </w:rPr>
        <w:t>incidentes.</w:t>
      </w:r>
    </w:p>
    <w:p w14:paraId="4F84B51D" w14:textId="77777777" w:rsidR="00900AC3" w:rsidRDefault="00900AC3">
      <w:pPr>
        <w:pStyle w:val="PargrafodaLista"/>
        <w:spacing w:line="321" w:lineRule="auto"/>
        <w:sectPr w:rsidR="00900AC3">
          <w:pgSz w:w="11910" w:h="16840"/>
          <w:pgMar w:top="1460" w:right="1133" w:bottom="280" w:left="1133" w:header="720" w:footer="720" w:gutter="0"/>
          <w:cols w:space="720"/>
        </w:sectPr>
      </w:pPr>
    </w:p>
    <w:p w14:paraId="3124F95F" w14:textId="77777777" w:rsidR="00900AC3" w:rsidRDefault="00000000">
      <w:pPr>
        <w:pStyle w:val="Ttulo2"/>
        <w:numPr>
          <w:ilvl w:val="1"/>
          <w:numId w:val="1"/>
        </w:numPr>
        <w:tabs>
          <w:tab w:val="left" w:pos="770"/>
        </w:tabs>
        <w:spacing w:before="73"/>
        <w:ind w:left="770" w:hanging="366"/>
        <w:jc w:val="both"/>
      </w:pPr>
      <w:r>
        <w:rPr>
          <w:color w:val="2B6E49"/>
        </w:rPr>
        <w:lastRenderedPageBreak/>
        <w:t xml:space="preserve">Resolução ANATEL 740/2020 — SGSI para </w:t>
      </w:r>
      <w:r>
        <w:rPr>
          <w:color w:val="2B6E49"/>
          <w:spacing w:val="-2"/>
        </w:rPr>
        <w:t>Telecomunicações</w:t>
      </w:r>
    </w:p>
    <w:p w14:paraId="727F7133" w14:textId="77777777" w:rsidR="00900AC3" w:rsidRDefault="00000000">
      <w:pPr>
        <w:pStyle w:val="Corpodetexto"/>
        <w:spacing w:before="127" w:line="321" w:lineRule="auto"/>
        <w:ind w:left="404" w:right="401"/>
        <w:jc w:val="both"/>
      </w:pPr>
      <w:r>
        <w:t xml:space="preserve">A ANATEL, por meio da Resolução 740/2020, exige que prestadoras de serviços de telecomunicações (como a Vivo) implementem e mantenham um </w:t>
      </w:r>
      <w:r>
        <w:rPr>
          <w:b/>
        </w:rPr>
        <w:t xml:space="preserve">Sistema de Gestão de Segurança da Informação </w:t>
      </w:r>
      <w:r>
        <w:t>específico para o setor. Isso inclui proteção de infraestruturas críticas de telecomunicações, gestão de riscos cibernéticos e obrigação de notificar incidentes relevantes à ANATEL. O portal de automação, ao interagir com sistemas operacionais da Vivo, está no escopo desta regulação.</w:t>
      </w:r>
    </w:p>
    <w:p w14:paraId="1E269A81" w14:textId="77777777" w:rsidR="00900AC3" w:rsidRDefault="00900AC3">
      <w:pPr>
        <w:pStyle w:val="Corpodetexto"/>
        <w:spacing w:before="153"/>
      </w:pPr>
    </w:p>
    <w:p w14:paraId="4A020CC5" w14:textId="77777777" w:rsidR="00900AC3" w:rsidRDefault="00000000">
      <w:pPr>
        <w:pStyle w:val="PargrafodaLista"/>
        <w:numPr>
          <w:ilvl w:val="1"/>
          <w:numId w:val="1"/>
        </w:numPr>
        <w:tabs>
          <w:tab w:val="left" w:pos="770"/>
        </w:tabs>
        <w:spacing w:line="340" w:lineRule="auto"/>
        <w:ind w:left="404" w:right="401" w:firstLine="0"/>
      </w:pPr>
      <w:r>
        <w:rPr>
          <w:b/>
          <w:color w:val="2B6E49"/>
        </w:rPr>
        <w:t xml:space="preserve">PCI DSS — Payment Card Industry Data Security Standard (referência indireta) </w:t>
      </w:r>
      <w:r>
        <w:t>Embora</w:t>
      </w:r>
      <w:r>
        <w:rPr>
          <w:spacing w:val="40"/>
        </w:rPr>
        <w:t xml:space="preserve"> </w:t>
      </w:r>
      <w:r>
        <w:t>o</w:t>
      </w:r>
      <w:r>
        <w:rPr>
          <w:spacing w:val="40"/>
        </w:rPr>
        <w:t xml:space="preserve"> </w:t>
      </w:r>
      <w:r>
        <w:t>portal</w:t>
      </w:r>
      <w:r>
        <w:rPr>
          <w:spacing w:val="40"/>
        </w:rPr>
        <w:t xml:space="preserve"> </w:t>
      </w:r>
      <w:r>
        <w:t>não</w:t>
      </w:r>
      <w:r>
        <w:rPr>
          <w:spacing w:val="40"/>
        </w:rPr>
        <w:t xml:space="preserve"> </w:t>
      </w:r>
      <w:r>
        <w:t>processe</w:t>
      </w:r>
      <w:r>
        <w:rPr>
          <w:spacing w:val="40"/>
        </w:rPr>
        <w:t xml:space="preserve"> </w:t>
      </w:r>
      <w:r>
        <w:t>diretamente</w:t>
      </w:r>
      <w:r>
        <w:rPr>
          <w:spacing w:val="40"/>
        </w:rPr>
        <w:t xml:space="preserve"> </w:t>
      </w:r>
      <w:r>
        <w:t>dados</w:t>
      </w:r>
      <w:r>
        <w:rPr>
          <w:spacing w:val="40"/>
        </w:rPr>
        <w:t xml:space="preserve"> </w:t>
      </w:r>
      <w:r>
        <w:t>de</w:t>
      </w:r>
      <w:r>
        <w:rPr>
          <w:spacing w:val="40"/>
        </w:rPr>
        <w:t xml:space="preserve"> </w:t>
      </w:r>
      <w:r>
        <w:t>pagamento,</w:t>
      </w:r>
      <w:r>
        <w:rPr>
          <w:spacing w:val="40"/>
        </w:rPr>
        <w:t xml:space="preserve"> </w:t>
      </w:r>
      <w:r>
        <w:t>fluxos</w:t>
      </w:r>
      <w:r>
        <w:rPr>
          <w:spacing w:val="40"/>
        </w:rPr>
        <w:t xml:space="preserve"> </w:t>
      </w:r>
      <w:r>
        <w:t>que</w:t>
      </w:r>
      <w:r>
        <w:rPr>
          <w:spacing w:val="40"/>
        </w:rPr>
        <w:t xml:space="preserve"> </w:t>
      </w:r>
      <w:r>
        <w:t>toquem dados</w:t>
      </w:r>
      <w:r>
        <w:rPr>
          <w:spacing w:val="-2"/>
        </w:rPr>
        <w:t xml:space="preserve"> </w:t>
      </w:r>
      <w:r>
        <w:t>de</w:t>
      </w:r>
      <w:r>
        <w:rPr>
          <w:spacing w:val="-2"/>
        </w:rPr>
        <w:t xml:space="preserve"> </w:t>
      </w:r>
      <w:r>
        <w:t>clientes</w:t>
      </w:r>
      <w:r>
        <w:rPr>
          <w:spacing w:val="-2"/>
        </w:rPr>
        <w:t xml:space="preserve"> </w:t>
      </w:r>
      <w:r>
        <w:t>com</w:t>
      </w:r>
      <w:r>
        <w:rPr>
          <w:spacing w:val="-2"/>
        </w:rPr>
        <w:t xml:space="preserve"> </w:t>
      </w:r>
      <w:r>
        <w:t>histórico</w:t>
      </w:r>
      <w:r>
        <w:rPr>
          <w:spacing w:val="-2"/>
        </w:rPr>
        <w:t xml:space="preserve"> </w:t>
      </w:r>
      <w:r>
        <w:t>de</w:t>
      </w:r>
      <w:r>
        <w:rPr>
          <w:spacing w:val="-2"/>
        </w:rPr>
        <w:t xml:space="preserve"> </w:t>
      </w:r>
      <w:r>
        <w:t>cobranças</w:t>
      </w:r>
      <w:r>
        <w:rPr>
          <w:spacing w:val="-2"/>
        </w:rPr>
        <w:t xml:space="preserve"> </w:t>
      </w:r>
      <w:r>
        <w:t>ou</w:t>
      </w:r>
      <w:r>
        <w:rPr>
          <w:spacing w:val="-2"/>
        </w:rPr>
        <w:t xml:space="preserve"> </w:t>
      </w:r>
      <w:r>
        <w:t>interajam</w:t>
      </w:r>
      <w:r>
        <w:rPr>
          <w:spacing w:val="-2"/>
        </w:rPr>
        <w:t xml:space="preserve"> </w:t>
      </w:r>
      <w:r>
        <w:t>com</w:t>
      </w:r>
      <w:r>
        <w:rPr>
          <w:spacing w:val="-2"/>
        </w:rPr>
        <w:t xml:space="preserve"> </w:t>
      </w:r>
      <w:r>
        <w:t>sistemas</w:t>
      </w:r>
      <w:r>
        <w:rPr>
          <w:spacing w:val="-2"/>
        </w:rPr>
        <w:t xml:space="preserve"> </w:t>
      </w:r>
      <w:r>
        <w:t>de</w:t>
      </w:r>
      <w:r>
        <w:rPr>
          <w:spacing w:val="-2"/>
        </w:rPr>
        <w:t xml:space="preserve"> </w:t>
      </w:r>
      <w:r>
        <w:t>billing</w:t>
      </w:r>
      <w:r>
        <w:rPr>
          <w:spacing w:val="-2"/>
        </w:rPr>
        <w:t xml:space="preserve"> </w:t>
      </w:r>
      <w:r>
        <w:t>da</w:t>
      </w:r>
      <w:r>
        <w:rPr>
          <w:spacing w:val="-2"/>
        </w:rPr>
        <w:t xml:space="preserve"> </w:t>
      </w:r>
      <w:r>
        <w:rPr>
          <w:spacing w:val="-4"/>
        </w:rPr>
        <w:t>Vivo</w:t>
      </w:r>
    </w:p>
    <w:p w14:paraId="4BB0CD76" w14:textId="77777777" w:rsidR="00900AC3" w:rsidRDefault="00000000">
      <w:pPr>
        <w:pStyle w:val="Corpodetexto"/>
        <w:spacing w:line="235" w:lineRule="exact"/>
        <w:ind w:left="404"/>
      </w:pPr>
      <w:r>
        <w:t>devem</w:t>
      </w:r>
      <w:r>
        <w:rPr>
          <w:spacing w:val="11"/>
        </w:rPr>
        <w:t xml:space="preserve"> </w:t>
      </w:r>
      <w:r>
        <w:t>observar</w:t>
      </w:r>
      <w:r>
        <w:rPr>
          <w:spacing w:val="11"/>
        </w:rPr>
        <w:t xml:space="preserve"> </w:t>
      </w:r>
      <w:r>
        <w:t>os</w:t>
      </w:r>
      <w:r>
        <w:rPr>
          <w:spacing w:val="11"/>
        </w:rPr>
        <w:t xml:space="preserve"> </w:t>
      </w:r>
      <w:r>
        <w:t>controles</w:t>
      </w:r>
      <w:r>
        <w:rPr>
          <w:spacing w:val="11"/>
        </w:rPr>
        <w:t xml:space="preserve"> </w:t>
      </w:r>
      <w:r>
        <w:t>PCI</w:t>
      </w:r>
      <w:r>
        <w:rPr>
          <w:spacing w:val="11"/>
        </w:rPr>
        <w:t xml:space="preserve"> </w:t>
      </w:r>
      <w:r>
        <w:t>DSS</w:t>
      </w:r>
      <w:r>
        <w:rPr>
          <w:spacing w:val="11"/>
        </w:rPr>
        <w:t xml:space="preserve"> </w:t>
      </w:r>
      <w:r>
        <w:t>para</w:t>
      </w:r>
      <w:r>
        <w:rPr>
          <w:spacing w:val="11"/>
        </w:rPr>
        <w:t xml:space="preserve"> </w:t>
      </w:r>
      <w:r>
        <w:t>garantir</w:t>
      </w:r>
      <w:r>
        <w:rPr>
          <w:spacing w:val="11"/>
        </w:rPr>
        <w:t xml:space="preserve"> </w:t>
      </w:r>
      <w:r>
        <w:t>segregação</w:t>
      </w:r>
      <w:r>
        <w:rPr>
          <w:spacing w:val="11"/>
        </w:rPr>
        <w:t xml:space="preserve"> </w:t>
      </w:r>
      <w:r>
        <w:t>adequada</w:t>
      </w:r>
      <w:r>
        <w:rPr>
          <w:spacing w:val="11"/>
        </w:rPr>
        <w:t xml:space="preserve"> </w:t>
      </w:r>
      <w:r>
        <w:t>de</w:t>
      </w:r>
      <w:r>
        <w:rPr>
          <w:spacing w:val="11"/>
        </w:rPr>
        <w:t xml:space="preserve"> </w:t>
      </w:r>
      <w:r>
        <w:rPr>
          <w:spacing w:val="-2"/>
        </w:rPr>
        <w:t>ambientes</w:t>
      </w:r>
    </w:p>
    <w:p w14:paraId="58C71749" w14:textId="77777777" w:rsidR="00900AC3" w:rsidRDefault="00000000">
      <w:pPr>
        <w:pStyle w:val="Corpodetexto"/>
        <w:spacing w:before="87"/>
        <w:ind w:left="404"/>
      </w:pPr>
      <w:r>
        <w:t xml:space="preserve">e não ampliar a superfície de ataque do escopo PCI da </w:t>
      </w:r>
      <w:r>
        <w:rPr>
          <w:spacing w:val="-2"/>
        </w:rPr>
        <w:t>empresa.</w:t>
      </w:r>
    </w:p>
    <w:p w14:paraId="68D5292D" w14:textId="77777777" w:rsidR="00900AC3" w:rsidRDefault="00900AC3">
      <w:pPr>
        <w:pStyle w:val="Corpodetexto"/>
      </w:pPr>
    </w:p>
    <w:p w14:paraId="5499A57F" w14:textId="77777777" w:rsidR="00900AC3" w:rsidRDefault="00900AC3">
      <w:pPr>
        <w:pStyle w:val="Corpodetexto"/>
        <w:spacing w:before="143"/>
      </w:pPr>
    </w:p>
    <w:p w14:paraId="256EE689" w14:textId="77777777" w:rsidR="00900AC3" w:rsidRDefault="00000000">
      <w:pPr>
        <w:pStyle w:val="Ttulo1"/>
        <w:numPr>
          <w:ilvl w:val="0"/>
          <w:numId w:val="1"/>
        </w:numPr>
        <w:tabs>
          <w:tab w:val="left" w:pos="693"/>
        </w:tabs>
        <w:spacing w:before="1"/>
        <w:ind w:hanging="289"/>
        <w:jc w:val="both"/>
      </w:pPr>
      <w:bookmarkStart w:id="5" w:name="_TOC_250003"/>
      <w:r>
        <w:rPr>
          <w:color w:val="1A4F89"/>
        </w:rPr>
        <w:t xml:space="preserve">Controles e Mecanismos </w:t>
      </w:r>
      <w:bookmarkEnd w:id="5"/>
      <w:r>
        <w:rPr>
          <w:color w:val="1A4F89"/>
          <w:spacing w:val="-2"/>
        </w:rPr>
        <w:t>Propostos</w:t>
      </w:r>
    </w:p>
    <w:p w14:paraId="2A8ED0BD" w14:textId="77777777" w:rsidR="00900AC3" w:rsidRDefault="00000000">
      <w:pPr>
        <w:pStyle w:val="Corpodetexto"/>
        <w:spacing w:before="11"/>
        <w:rPr>
          <w:b/>
          <w:sz w:val="13"/>
        </w:rPr>
      </w:pPr>
      <w:r>
        <w:rPr>
          <w:b/>
          <w:noProof/>
          <w:sz w:val="13"/>
        </w:rPr>
        <mc:AlternateContent>
          <mc:Choice Requires="wps">
            <w:drawing>
              <wp:anchor distT="0" distB="0" distL="0" distR="0" simplePos="0" relativeHeight="487591936" behindDoc="1" locked="0" layoutInCell="1" allowOverlap="1" wp14:anchorId="224482CF" wp14:editId="395B14EB">
                <wp:simplePos x="0" y="0"/>
                <wp:positionH relativeFrom="page">
                  <wp:posOffset>976199</wp:posOffset>
                </wp:positionH>
                <wp:positionV relativeFrom="paragraph">
                  <wp:posOffset>117301</wp:posOffset>
                </wp:positionV>
                <wp:extent cx="560768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12700">
                          <a:solidFill>
                            <a:srgbClr val="1A4F8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096pt;margin-top:9.236352pt;width:441.55pt;height:.1pt;mso-position-horizontal-relative:page;mso-position-vertical-relative:paragraph;z-index:-15724544;mso-wrap-distance-left:0;mso-wrap-distance-right:0" id="docshape8" coordorigin="1537,185" coordsize="8831,0" path="m1537,185l10368,185e" filled="false" stroked="true" strokeweight="1pt" strokecolor="#1a4f89">
                <v:path arrowok="t"/>
                <v:stroke dashstyle="solid"/>
                <w10:wrap type="topAndBottom"/>
              </v:shape>
            </w:pict>
          </mc:Fallback>
        </mc:AlternateContent>
      </w:r>
    </w:p>
    <w:p w14:paraId="43EABAA0" w14:textId="77777777" w:rsidR="00900AC3" w:rsidRDefault="00000000">
      <w:pPr>
        <w:pStyle w:val="Corpodetexto"/>
        <w:spacing w:before="123" w:line="321" w:lineRule="auto"/>
        <w:ind w:left="404"/>
      </w:pPr>
      <w:r>
        <w:t>Com</w:t>
      </w:r>
      <w:r>
        <w:rPr>
          <w:spacing w:val="74"/>
        </w:rPr>
        <w:t xml:space="preserve"> </w:t>
      </w:r>
      <w:r>
        <w:t>base</w:t>
      </w:r>
      <w:r>
        <w:rPr>
          <w:spacing w:val="74"/>
        </w:rPr>
        <w:t xml:space="preserve"> </w:t>
      </w:r>
      <w:r>
        <w:t>na</w:t>
      </w:r>
      <w:r>
        <w:rPr>
          <w:spacing w:val="74"/>
        </w:rPr>
        <w:t xml:space="preserve"> </w:t>
      </w:r>
      <w:r>
        <w:t>análise</w:t>
      </w:r>
      <w:r>
        <w:rPr>
          <w:spacing w:val="74"/>
        </w:rPr>
        <w:t xml:space="preserve"> </w:t>
      </w:r>
      <w:r>
        <w:t>dos</w:t>
      </w:r>
      <w:r>
        <w:rPr>
          <w:spacing w:val="74"/>
        </w:rPr>
        <w:t xml:space="preserve"> </w:t>
      </w:r>
      <w:r>
        <w:t>riscos</w:t>
      </w:r>
      <w:r>
        <w:rPr>
          <w:spacing w:val="74"/>
        </w:rPr>
        <w:t xml:space="preserve"> </w:t>
      </w:r>
      <w:r>
        <w:t>e</w:t>
      </w:r>
      <w:r>
        <w:rPr>
          <w:spacing w:val="74"/>
        </w:rPr>
        <w:t xml:space="preserve"> </w:t>
      </w:r>
      <w:r>
        <w:t>nas</w:t>
      </w:r>
      <w:r>
        <w:rPr>
          <w:spacing w:val="74"/>
        </w:rPr>
        <w:t xml:space="preserve"> </w:t>
      </w:r>
      <w:r>
        <w:t>exigências</w:t>
      </w:r>
      <w:r>
        <w:rPr>
          <w:spacing w:val="74"/>
        </w:rPr>
        <w:t xml:space="preserve"> </w:t>
      </w:r>
      <w:r>
        <w:t>regulatórias,</w:t>
      </w:r>
      <w:r>
        <w:rPr>
          <w:spacing w:val="74"/>
        </w:rPr>
        <w:t xml:space="preserve"> </w:t>
      </w:r>
      <w:r>
        <w:t>o</w:t>
      </w:r>
      <w:r>
        <w:rPr>
          <w:spacing w:val="74"/>
        </w:rPr>
        <w:t xml:space="preserve"> </w:t>
      </w:r>
      <w:r>
        <w:t>grupo</w:t>
      </w:r>
      <w:r>
        <w:rPr>
          <w:spacing w:val="74"/>
        </w:rPr>
        <w:t xml:space="preserve"> </w:t>
      </w:r>
      <w:r>
        <w:t>propõe</w:t>
      </w:r>
      <w:r>
        <w:rPr>
          <w:spacing w:val="74"/>
        </w:rPr>
        <w:t xml:space="preserve"> </w:t>
      </w:r>
      <w:r>
        <w:t>a implementação dos seguintes controles:</w:t>
      </w:r>
    </w:p>
    <w:p w14:paraId="1F066F68" w14:textId="77777777" w:rsidR="00900AC3" w:rsidRDefault="00900AC3">
      <w:pPr>
        <w:pStyle w:val="Corpodetexto"/>
        <w:spacing w:before="6"/>
        <w:rPr>
          <w:sz w:val="12"/>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567"/>
        <w:gridCol w:w="3685"/>
        <w:gridCol w:w="2268"/>
        <w:gridCol w:w="2835"/>
      </w:tblGrid>
      <w:tr w:rsidR="00900AC3" w14:paraId="7060ACE2" w14:textId="77777777">
        <w:trPr>
          <w:trHeight w:val="490"/>
        </w:trPr>
        <w:tc>
          <w:tcPr>
            <w:tcW w:w="567" w:type="dxa"/>
            <w:shd w:val="clear" w:color="auto" w:fill="2B6E49"/>
          </w:tcPr>
          <w:p w14:paraId="54ECB61B" w14:textId="77777777" w:rsidR="00900AC3" w:rsidRDefault="00000000">
            <w:pPr>
              <w:pStyle w:val="TableParagraph"/>
              <w:spacing w:before="88"/>
              <w:ind w:left="100"/>
              <w:rPr>
                <w:b/>
              </w:rPr>
            </w:pPr>
            <w:r>
              <w:rPr>
                <w:b/>
                <w:spacing w:val="-10"/>
              </w:rPr>
              <w:t>#</w:t>
            </w:r>
          </w:p>
        </w:tc>
        <w:tc>
          <w:tcPr>
            <w:tcW w:w="3685" w:type="dxa"/>
            <w:shd w:val="clear" w:color="auto" w:fill="2B6E49"/>
          </w:tcPr>
          <w:p w14:paraId="18131509" w14:textId="77777777" w:rsidR="00900AC3" w:rsidRDefault="00000000">
            <w:pPr>
              <w:pStyle w:val="TableParagraph"/>
              <w:spacing w:before="88"/>
              <w:rPr>
                <w:b/>
              </w:rPr>
            </w:pPr>
            <w:r>
              <w:rPr>
                <w:b/>
                <w:spacing w:val="-2"/>
              </w:rPr>
              <w:t>Controle</w:t>
            </w:r>
          </w:p>
        </w:tc>
        <w:tc>
          <w:tcPr>
            <w:tcW w:w="2268" w:type="dxa"/>
            <w:shd w:val="clear" w:color="auto" w:fill="2B6E49"/>
          </w:tcPr>
          <w:p w14:paraId="2F1AAAF9" w14:textId="77777777" w:rsidR="00900AC3" w:rsidRDefault="00000000">
            <w:pPr>
              <w:pStyle w:val="TableParagraph"/>
              <w:spacing w:before="88"/>
              <w:rPr>
                <w:b/>
              </w:rPr>
            </w:pPr>
            <w:r>
              <w:rPr>
                <w:b/>
              </w:rPr>
              <w:t xml:space="preserve">Risco </w:t>
            </w:r>
            <w:r>
              <w:rPr>
                <w:b/>
                <w:spacing w:val="-2"/>
              </w:rPr>
              <w:t>Mitigado</w:t>
            </w:r>
          </w:p>
        </w:tc>
        <w:tc>
          <w:tcPr>
            <w:tcW w:w="2835" w:type="dxa"/>
            <w:shd w:val="clear" w:color="auto" w:fill="2B6E49"/>
          </w:tcPr>
          <w:p w14:paraId="2D1DEED8" w14:textId="77777777" w:rsidR="00900AC3" w:rsidRDefault="00000000">
            <w:pPr>
              <w:pStyle w:val="TableParagraph"/>
              <w:spacing w:before="88"/>
              <w:rPr>
                <w:b/>
              </w:rPr>
            </w:pPr>
            <w:r>
              <w:rPr>
                <w:b/>
                <w:spacing w:val="-2"/>
              </w:rPr>
              <w:t>Regulação</w:t>
            </w:r>
          </w:p>
        </w:tc>
      </w:tr>
      <w:tr w:rsidR="00900AC3" w14:paraId="1346B120" w14:textId="77777777">
        <w:trPr>
          <w:trHeight w:val="930"/>
        </w:trPr>
        <w:tc>
          <w:tcPr>
            <w:tcW w:w="567" w:type="dxa"/>
            <w:shd w:val="clear" w:color="auto" w:fill="EFF9F4"/>
          </w:tcPr>
          <w:p w14:paraId="47D540D4" w14:textId="77777777" w:rsidR="00900AC3" w:rsidRDefault="00000000">
            <w:pPr>
              <w:pStyle w:val="TableParagraph"/>
              <w:ind w:left="100"/>
              <w:rPr>
                <w:sz w:val="18"/>
              </w:rPr>
            </w:pPr>
            <w:r>
              <w:rPr>
                <w:color w:val="444444"/>
                <w:spacing w:val="-5"/>
                <w:sz w:val="18"/>
              </w:rPr>
              <w:t>C1</w:t>
            </w:r>
          </w:p>
        </w:tc>
        <w:tc>
          <w:tcPr>
            <w:tcW w:w="3685" w:type="dxa"/>
            <w:shd w:val="clear" w:color="auto" w:fill="EFF9F4"/>
          </w:tcPr>
          <w:p w14:paraId="5B24E00D" w14:textId="77777777" w:rsidR="00900AC3" w:rsidRDefault="00000000">
            <w:pPr>
              <w:pStyle w:val="TableParagraph"/>
              <w:spacing w:line="302" w:lineRule="auto"/>
              <w:ind w:right="87"/>
              <w:jc w:val="both"/>
              <w:rPr>
                <w:sz w:val="18"/>
              </w:rPr>
            </w:pPr>
            <w:r>
              <w:rPr>
                <w:color w:val="444444"/>
                <w:sz w:val="18"/>
              </w:rPr>
              <w:t>Implementar data minimization nos scripts RPA: recuperar apenas campos necessários por tarefa</w:t>
            </w:r>
          </w:p>
        </w:tc>
        <w:tc>
          <w:tcPr>
            <w:tcW w:w="2268" w:type="dxa"/>
            <w:shd w:val="clear" w:color="auto" w:fill="EFF9F4"/>
          </w:tcPr>
          <w:p w14:paraId="30B4472A" w14:textId="77777777" w:rsidR="00900AC3" w:rsidRDefault="00000000">
            <w:pPr>
              <w:pStyle w:val="TableParagraph"/>
              <w:spacing w:line="302" w:lineRule="auto"/>
              <w:rPr>
                <w:sz w:val="18"/>
              </w:rPr>
            </w:pPr>
            <w:r>
              <w:rPr>
                <w:color w:val="444444"/>
                <w:sz w:val="18"/>
              </w:rPr>
              <w:t>Privacidade</w:t>
            </w:r>
            <w:r>
              <w:rPr>
                <w:color w:val="444444"/>
                <w:spacing w:val="-11"/>
                <w:sz w:val="18"/>
              </w:rPr>
              <w:t xml:space="preserve"> </w:t>
            </w:r>
            <w:r>
              <w:rPr>
                <w:color w:val="444444"/>
                <w:sz w:val="18"/>
              </w:rPr>
              <w:t>—</w:t>
            </w:r>
            <w:r>
              <w:rPr>
                <w:color w:val="444444"/>
                <w:spacing w:val="-11"/>
                <w:sz w:val="18"/>
              </w:rPr>
              <w:t xml:space="preserve"> </w:t>
            </w:r>
            <w:r>
              <w:rPr>
                <w:color w:val="444444"/>
                <w:sz w:val="18"/>
              </w:rPr>
              <w:t xml:space="preserve">Exposição </w:t>
            </w:r>
            <w:r>
              <w:rPr>
                <w:color w:val="444444"/>
                <w:spacing w:val="-2"/>
                <w:sz w:val="18"/>
              </w:rPr>
              <w:t>excessiva</w:t>
            </w:r>
          </w:p>
        </w:tc>
        <w:tc>
          <w:tcPr>
            <w:tcW w:w="2835" w:type="dxa"/>
            <w:shd w:val="clear" w:color="auto" w:fill="EFF9F4"/>
          </w:tcPr>
          <w:p w14:paraId="0F1AD414" w14:textId="77777777" w:rsidR="00900AC3" w:rsidRDefault="00000000">
            <w:pPr>
              <w:pStyle w:val="TableParagraph"/>
              <w:rPr>
                <w:sz w:val="18"/>
              </w:rPr>
            </w:pPr>
            <w:r>
              <w:rPr>
                <w:color w:val="444444"/>
                <w:sz w:val="18"/>
              </w:rPr>
              <w:t xml:space="preserve">LGPD Art. </w:t>
            </w:r>
            <w:r>
              <w:rPr>
                <w:color w:val="444444"/>
                <w:spacing w:val="-5"/>
                <w:sz w:val="18"/>
              </w:rPr>
              <w:t>6º</w:t>
            </w:r>
          </w:p>
        </w:tc>
      </w:tr>
      <w:tr w:rsidR="00900AC3" w14:paraId="6137F0CA" w14:textId="77777777">
        <w:trPr>
          <w:trHeight w:val="930"/>
        </w:trPr>
        <w:tc>
          <w:tcPr>
            <w:tcW w:w="567" w:type="dxa"/>
          </w:tcPr>
          <w:p w14:paraId="1A05D266" w14:textId="77777777" w:rsidR="00900AC3" w:rsidRDefault="00000000">
            <w:pPr>
              <w:pStyle w:val="TableParagraph"/>
              <w:ind w:left="100"/>
              <w:rPr>
                <w:sz w:val="18"/>
              </w:rPr>
            </w:pPr>
            <w:r>
              <w:rPr>
                <w:color w:val="444444"/>
                <w:spacing w:val="-5"/>
                <w:sz w:val="18"/>
              </w:rPr>
              <w:t>C2</w:t>
            </w:r>
          </w:p>
        </w:tc>
        <w:tc>
          <w:tcPr>
            <w:tcW w:w="3685" w:type="dxa"/>
          </w:tcPr>
          <w:p w14:paraId="6C654840" w14:textId="77777777" w:rsidR="00900AC3" w:rsidRDefault="00000000">
            <w:pPr>
              <w:pStyle w:val="TableParagraph"/>
              <w:spacing w:line="302" w:lineRule="auto"/>
              <w:ind w:right="87"/>
              <w:jc w:val="both"/>
              <w:rPr>
                <w:sz w:val="18"/>
              </w:rPr>
            </w:pPr>
            <w:r>
              <w:rPr>
                <w:color w:val="444444"/>
                <w:sz w:val="18"/>
              </w:rPr>
              <w:t>Auditoria de acesso: log granular de quais dados pessoais foram acessados, por qual processo, quando</w:t>
            </w:r>
          </w:p>
        </w:tc>
        <w:tc>
          <w:tcPr>
            <w:tcW w:w="2268" w:type="dxa"/>
          </w:tcPr>
          <w:p w14:paraId="0491BE1C" w14:textId="77777777" w:rsidR="00900AC3" w:rsidRDefault="00000000">
            <w:pPr>
              <w:pStyle w:val="TableParagraph"/>
              <w:tabs>
                <w:tab w:val="left" w:pos="1987"/>
              </w:tabs>
              <w:spacing w:line="302" w:lineRule="auto"/>
              <w:ind w:right="88"/>
              <w:rPr>
                <w:sz w:val="18"/>
              </w:rPr>
            </w:pPr>
            <w:r>
              <w:rPr>
                <w:color w:val="444444"/>
                <w:spacing w:val="-2"/>
                <w:sz w:val="18"/>
              </w:rPr>
              <w:t>Privacidade</w:t>
            </w:r>
            <w:r>
              <w:rPr>
                <w:color w:val="444444"/>
                <w:sz w:val="18"/>
              </w:rPr>
              <w:tab/>
            </w:r>
            <w:r>
              <w:rPr>
                <w:color w:val="444444"/>
                <w:spacing w:val="-10"/>
                <w:sz w:val="18"/>
              </w:rPr>
              <w:t>—</w:t>
            </w:r>
            <w:r>
              <w:rPr>
                <w:color w:val="444444"/>
                <w:spacing w:val="-2"/>
                <w:sz w:val="18"/>
              </w:rPr>
              <w:t xml:space="preserve"> Rastreabilidade</w:t>
            </w:r>
          </w:p>
        </w:tc>
        <w:tc>
          <w:tcPr>
            <w:tcW w:w="2835" w:type="dxa"/>
          </w:tcPr>
          <w:p w14:paraId="6636D937" w14:textId="77777777" w:rsidR="00900AC3" w:rsidRDefault="00000000">
            <w:pPr>
              <w:pStyle w:val="TableParagraph"/>
              <w:rPr>
                <w:sz w:val="18"/>
              </w:rPr>
            </w:pPr>
            <w:r>
              <w:rPr>
                <w:color w:val="444444"/>
                <w:sz w:val="18"/>
              </w:rPr>
              <w:t xml:space="preserve">LGPD Art. 37; MCI Art. </w:t>
            </w:r>
            <w:r>
              <w:rPr>
                <w:color w:val="444444"/>
                <w:spacing w:val="-5"/>
                <w:sz w:val="18"/>
              </w:rPr>
              <w:t>13</w:t>
            </w:r>
          </w:p>
        </w:tc>
      </w:tr>
      <w:tr w:rsidR="00900AC3" w14:paraId="35F44576" w14:textId="77777777">
        <w:trPr>
          <w:trHeight w:val="930"/>
        </w:trPr>
        <w:tc>
          <w:tcPr>
            <w:tcW w:w="567" w:type="dxa"/>
            <w:shd w:val="clear" w:color="auto" w:fill="EFF9F4"/>
          </w:tcPr>
          <w:p w14:paraId="3A1D5F1B" w14:textId="77777777" w:rsidR="00900AC3" w:rsidRDefault="00000000">
            <w:pPr>
              <w:pStyle w:val="TableParagraph"/>
              <w:ind w:left="100"/>
              <w:rPr>
                <w:sz w:val="18"/>
              </w:rPr>
            </w:pPr>
            <w:r>
              <w:rPr>
                <w:color w:val="444444"/>
                <w:spacing w:val="-5"/>
                <w:sz w:val="18"/>
              </w:rPr>
              <w:t>C3</w:t>
            </w:r>
          </w:p>
        </w:tc>
        <w:tc>
          <w:tcPr>
            <w:tcW w:w="3685" w:type="dxa"/>
            <w:shd w:val="clear" w:color="auto" w:fill="EFF9F4"/>
          </w:tcPr>
          <w:p w14:paraId="13D673F7" w14:textId="77777777" w:rsidR="00900AC3" w:rsidRDefault="00000000">
            <w:pPr>
              <w:pStyle w:val="TableParagraph"/>
              <w:spacing w:line="302" w:lineRule="auto"/>
              <w:ind w:right="87"/>
              <w:jc w:val="both"/>
              <w:rPr>
                <w:sz w:val="18"/>
              </w:rPr>
            </w:pPr>
            <w:r>
              <w:rPr>
                <w:color w:val="444444"/>
                <w:sz w:val="18"/>
              </w:rPr>
              <w:t>Política de retenção: TTL definido para tabelas de staging e arquivos temporários (ex.: 7 dias)</w:t>
            </w:r>
          </w:p>
        </w:tc>
        <w:tc>
          <w:tcPr>
            <w:tcW w:w="2268" w:type="dxa"/>
            <w:shd w:val="clear" w:color="auto" w:fill="EFF9F4"/>
          </w:tcPr>
          <w:p w14:paraId="252B8673" w14:textId="77777777" w:rsidR="00900AC3" w:rsidRDefault="00000000">
            <w:pPr>
              <w:pStyle w:val="TableParagraph"/>
              <w:spacing w:line="302" w:lineRule="auto"/>
              <w:rPr>
                <w:sz w:val="18"/>
              </w:rPr>
            </w:pPr>
            <w:r>
              <w:rPr>
                <w:color w:val="444444"/>
                <w:sz w:val="18"/>
              </w:rPr>
              <w:t>Privacidade</w:t>
            </w:r>
            <w:r>
              <w:rPr>
                <w:color w:val="444444"/>
                <w:spacing w:val="19"/>
                <w:sz w:val="18"/>
              </w:rPr>
              <w:t xml:space="preserve"> </w:t>
            </w:r>
            <w:r>
              <w:rPr>
                <w:color w:val="444444"/>
                <w:sz w:val="18"/>
              </w:rPr>
              <w:t>—</w:t>
            </w:r>
            <w:r>
              <w:rPr>
                <w:color w:val="444444"/>
                <w:spacing w:val="19"/>
                <w:sz w:val="18"/>
              </w:rPr>
              <w:t xml:space="preserve"> </w:t>
            </w:r>
            <w:r>
              <w:rPr>
                <w:color w:val="444444"/>
                <w:sz w:val="18"/>
              </w:rPr>
              <w:t xml:space="preserve">Retenção </w:t>
            </w:r>
            <w:r>
              <w:rPr>
                <w:color w:val="444444"/>
                <w:spacing w:val="-2"/>
                <w:sz w:val="18"/>
              </w:rPr>
              <w:t>indevida</w:t>
            </w:r>
          </w:p>
        </w:tc>
        <w:tc>
          <w:tcPr>
            <w:tcW w:w="2835" w:type="dxa"/>
            <w:shd w:val="clear" w:color="auto" w:fill="EFF9F4"/>
          </w:tcPr>
          <w:p w14:paraId="11D1BAB4" w14:textId="77777777" w:rsidR="00900AC3" w:rsidRDefault="00000000">
            <w:pPr>
              <w:pStyle w:val="TableParagraph"/>
              <w:rPr>
                <w:sz w:val="18"/>
              </w:rPr>
            </w:pPr>
            <w:r>
              <w:rPr>
                <w:color w:val="444444"/>
                <w:sz w:val="18"/>
              </w:rPr>
              <w:t xml:space="preserve">LGPD Art. </w:t>
            </w:r>
            <w:r>
              <w:rPr>
                <w:color w:val="444444"/>
                <w:spacing w:val="-5"/>
                <w:sz w:val="18"/>
              </w:rPr>
              <w:t>15</w:t>
            </w:r>
          </w:p>
        </w:tc>
      </w:tr>
      <w:tr w:rsidR="00900AC3" w14:paraId="18F69A30" w14:textId="77777777">
        <w:trPr>
          <w:trHeight w:val="930"/>
        </w:trPr>
        <w:tc>
          <w:tcPr>
            <w:tcW w:w="567" w:type="dxa"/>
          </w:tcPr>
          <w:p w14:paraId="771990F0" w14:textId="77777777" w:rsidR="00900AC3" w:rsidRDefault="00000000">
            <w:pPr>
              <w:pStyle w:val="TableParagraph"/>
              <w:ind w:left="100"/>
              <w:rPr>
                <w:sz w:val="18"/>
              </w:rPr>
            </w:pPr>
            <w:r>
              <w:rPr>
                <w:color w:val="444444"/>
                <w:spacing w:val="-5"/>
                <w:sz w:val="18"/>
              </w:rPr>
              <w:t>C4</w:t>
            </w:r>
          </w:p>
        </w:tc>
        <w:tc>
          <w:tcPr>
            <w:tcW w:w="3685" w:type="dxa"/>
          </w:tcPr>
          <w:p w14:paraId="2ADA358F" w14:textId="77777777" w:rsidR="00900AC3" w:rsidRDefault="00000000">
            <w:pPr>
              <w:pStyle w:val="TableParagraph"/>
              <w:spacing w:line="302" w:lineRule="auto"/>
              <w:ind w:right="87"/>
              <w:jc w:val="both"/>
              <w:rPr>
                <w:sz w:val="18"/>
              </w:rPr>
            </w:pPr>
            <w:r>
              <w:rPr>
                <w:color w:val="444444"/>
                <w:sz w:val="18"/>
              </w:rPr>
              <w:t>Gestão de segredos: migrar credenciais para cofre (ex.: HashiCorp Vault ou Azure Key Vault)</w:t>
            </w:r>
          </w:p>
        </w:tc>
        <w:tc>
          <w:tcPr>
            <w:tcW w:w="2268" w:type="dxa"/>
          </w:tcPr>
          <w:p w14:paraId="104577DC" w14:textId="77777777" w:rsidR="00900AC3" w:rsidRDefault="00000000">
            <w:pPr>
              <w:pStyle w:val="TableParagraph"/>
              <w:tabs>
                <w:tab w:val="left" w:pos="1987"/>
              </w:tabs>
              <w:spacing w:line="302" w:lineRule="auto"/>
              <w:ind w:right="88"/>
              <w:rPr>
                <w:sz w:val="18"/>
              </w:rPr>
            </w:pPr>
            <w:r>
              <w:rPr>
                <w:color w:val="444444"/>
                <w:spacing w:val="-2"/>
                <w:sz w:val="18"/>
              </w:rPr>
              <w:t>Privacidade</w:t>
            </w:r>
            <w:r>
              <w:rPr>
                <w:color w:val="444444"/>
                <w:sz w:val="18"/>
              </w:rPr>
              <w:tab/>
            </w:r>
            <w:r>
              <w:rPr>
                <w:color w:val="444444"/>
                <w:spacing w:val="-10"/>
                <w:sz w:val="18"/>
              </w:rPr>
              <w:t>—</w:t>
            </w:r>
            <w:r>
              <w:rPr>
                <w:color w:val="444444"/>
                <w:sz w:val="18"/>
              </w:rPr>
              <w:t xml:space="preserve"> Credenciais expostas</w:t>
            </w:r>
          </w:p>
        </w:tc>
        <w:tc>
          <w:tcPr>
            <w:tcW w:w="2835" w:type="dxa"/>
          </w:tcPr>
          <w:p w14:paraId="5413DC48" w14:textId="77777777" w:rsidR="00900AC3" w:rsidRDefault="00000000">
            <w:pPr>
              <w:pStyle w:val="TableParagraph"/>
              <w:rPr>
                <w:sz w:val="18"/>
              </w:rPr>
            </w:pPr>
            <w:r>
              <w:rPr>
                <w:color w:val="444444"/>
                <w:sz w:val="18"/>
              </w:rPr>
              <w:t xml:space="preserve">ISO 27002 </w:t>
            </w:r>
            <w:r>
              <w:rPr>
                <w:color w:val="444444"/>
                <w:spacing w:val="-5"/>
                <w:sz w:val="18"/>
              </w:rPr>
              <w:t>A.9</w:t>
            </w:r>
          </w:p>
        </w:tc>
      </w:tr>
      <w:tr w:rsidR="00900AC3" w14:paraId="2004135B" w14:textId="77777777">
        <w:trPr>
          <w:trHeight w:val="930"/>
        </w:trPr>
        <w:tc>
          <w:tcPr>
            <w:tcW w:w="567" w:type="dxa"/>
            <w:shd w:val="clear" w:color="auto" w:fill="EFF9F4"/>
          </w:tcPr>
          <w:p w14:paraId="4785E9B8" w14:textId="77777777" w:rsidR="00900AC3" w:rsidRDefault="00000000">
            <w:pPr>
              <w:pStyle w:val="TableParagraph"/>
              <w:ind w:left="100"/>
              <w:rPr>
                <w:sz w:val="18"/>
              </w:rPr>
            </w:pPr>
            <w:r>
              <w:rPr>
                <w:color w:val="444444"/>
                <w:spacing w:val="-5"/>
                <w:sz w:val="18"/>
              </w:rPr>
              <w:t>C5</w:t>
            </w:r>
          </w:p>
        </w:tc>
        <w:tc>
          <w:tcPr>
            <w:tcW w:w="3685" w:type="dxa"/>
            <w:shd w:val="clear" w:color="auto" w:fill="EFF9F4"/>
          </w:tcPr>
          <w:p w14:paraId="77642037" w14:textId="77777777" w:rsidR="00900AC3" w:rsidRDefault="00000000">
            <w:pPr>
              <w:pStyle w:val="TableParagraph"/>
              <w:spacing w:line="302" w:lineRule="auto"/>
              <w:ind w:right="87"/>
              <w:jc w:val="both"/>
              <w:rPr>
                <w:sz w:val="18"/>
              </w:rPr>
            </w:pPr>
            <w:r>
              <w:rPr>
                <w:color w:val="444444"/>
                <w:sz w:val="18"/>
              </w:rPr>
              <w:t>Documentação técnica completa:</w:t>
            </w:r>
            <w:r>
              <w:rPr>
                <w:color w:val="444444"/>
                <w:spacing w:val="40"/>
                <w:sz w:val="18"/>
              </w:rPr>
              <w:t xml:space="preserve"> </w:t>
            </w:r>
            <w:r>
              <w:rPr>
                <w:color w:val="444444"/>
                <w:sz w:val="18"/>
              </w:rPr>
              <w:t xml:space="preserve">runbooks, arquitetura e procedimentos de </w:t>
            </w:r>
            <w:r>
              <w:rPr>
                <w:color w:val="444444"/>
                <w:spacing w:val="-2"/>
                <w:sz w:val="18"/>
              </w:rPr>
              <w:t>operação</w:t>
            </w:r>
          </w:p>
        </w:tc>
        <w:tc>
          <w:tcPr>
            <w:tcW w:w="2268" w:type="dxa"/>
            <w:shd w:val="clear" w:color="auto" w:fill="EFF9F4"/>
          </w:tcPr>
          <w:p w14:paraId="5734DF28" w14:textId="77777777" w:rsidR="00900AC3" w:rsidRDefault="00000000">
            <w:pPr>
              <w:pStyle w:val="TableParagraph"/>
              <w:spacing w:line="302" w:lineRule="auto"/>
              <w:rPr>
                <w:sz w:val="18"/>
              </w:rPr>
            </w:pPr>
            <w:r>
              <w:rPr>
                <w:color w:val="444444"/>
                <w:sz w:val="18"/>
              </w:rPr>
              <w:t>Confiabilidade</w:t>
            </w:r>
            <w:r>
              <w:rPr>
                <w:color w:val="444444"/>
                <w:spacing w:val="40"/>
                <w:sz w:val="18"/>
              </w:rPr>
              <w:t xml:space="preserve"> </w:t>
            </w:r>
            <w:r>
              <w:rPr>
                <w:color w:val="444444"/>
                <w:sz w:val="18"/>
              </w:rPr>
              <w:t>—</w:t>
            </w:r>
            <w:r>
              <w:rPr>
                <w:color w:val="444444"/>
                <w:spacing w:val="40"/>
                <w:sz w:val="18"/>
              </w:rPr>
              <w:t xml:space="preserve"> </w:t>
            </w:r>
            <w:r>
              <w:rPr>
                <w:color w:val="444444"/>
                <w:sz w:val="18"/>
              </w:rPr>
              <w:t>Ponto único de falha</w:t>
            </w:r>
          </w:p>
        </w:tc>
        <w:tc>
          <w:tcPr>
            <w:tcW w:w="2835" w:type="dxa"/>
            <w:shd w:val="clear" w:color="auto" w:fill="EFF9F4"/>
          </w:tcPr>
          <w:p w14:paraId="2261E111" w14:textId="77777777" w:rsidR="00900AC3" w:rsidRDefault="00000000">
            <w:pPr>
              <w:pStyle w:val="TableParagraph"/>
              <w:rPr>
                <w:sz w:val="18"/>
              </w:rPr>
            </w:pPr>
            <w:r>
              <w:rPr>
                <w:color w:val="444444"/>
                <w:sz w:val="18"/>
              </w:rPr>
              <w:t xml:space="preserve">ISO 27001 </w:t>
            </w:r>
            <w:r>
              <w:rPr>
                <w:color w:val="444444"/>
                <w:spacing w:val="-5"/>
                <w:sz w:val="18"/>
              </w:rPr>
              <w:t>A.7</w:t>
            </w:r>
          </w:p>
        </w:tc>
      </w:tr>
      <w:tr w:rsidR="00900AC3" w14:paraId="4022B043" w14:textId="77777777">
        <w:trPr>
          <w:trHeight w:val="670"/>
        </w:trPr>
        <w:tc>
          <w:tcPr>
            <w:tcW w:w="567" w:type="dxa"/>
          </w:tcPr>
          <w:p w14:paraId="57675D27" w14:textId="77777777" w:rsidR="00900AC3" w:rsidRDefault="00000000">
            <w:pPr>
              <w:pStyle w:val="TableParagraph"/>
              <w:ind w:left="100"/>
              <w:rPr>
                <w:sz w:val="18"/>
              </w:rPr>
            </w:pPr>
            <w:r>
              <w:rPr>
                <w:color w:val="444444"/>
                <w:spacing w:val="-5"/>
                <w:sz w:val="18"/>
              </w:rPr>
              <w:t>C6</w:t>
            </w:r>
          </w:p>
        </w:tc>
        <w:tc>
          <w:tcPr>
            <w:tcW w:w="3685" w:type="dxa"/>
          </w:tcPr>
          <w:p w14:paraId="336D8BDE" w14:textId="77777777" w:rsidR="00900AC3" w:rsidRDefault="00000000">
            <w:pPr>
              <w:pStyle w:val="TableParagraph"/>
              <w:spacing w:line="302" w:lineRule="auto"/>
              <w:rPr>
                <w:sz w:val="18"/>
              </w:rPr>
            </w:pPr>
            <w:r>
              <w:rPr>
                <w:color w:val="444444"/>
                <w:sz w:val="18"/>
              </w:rPr>
              <w:t>Ambiente</w:t>
            </w:r>
            <w:r>
              <w:rPr>
                <w:color w:val="444444"/>
                <w:spacing w:val="80"/>
                <w:sz w:val="18"/>
              </w:rPr>
              <w:t xml:space="preserve"> </w:t>
            </w:r>
            <w:r>
              <w:rPr>
                <w:color w:val="444444"/>
                <w:sz w:val="18"/>
              </w:rPr>
              <w:t>de</w:t>
            </w:r>
            <w:r>
              <w:rPr>
                <w:color w:val="444444"/>
                <w:spacing w:val="80"/>
                <w:sz w:val="18"/>
              </w:rPr>
              <w:t xml:space="preserve"> </w:t>
            </w:r>
            <w:r>
              <w:rPr>
                <w:color w:val="444444"/>
                <w:sz w:val="18"/>
              </w:rPr>
              <w:t>homologação</w:t>
            </w:r>
            <w:r>
              <w:rPr>
                <w:color w:val="444444"/>
                <w:spacing w:val="80"/>
                <w:sz w:val="18"/>
              </w:rPr>
              <w:t xml:space="preserve"> </w:t>
            </w:r>
            <w:r>
              <w:rPr>
                <w:color w:val="444444"/>
                <w:sz w:val="18"/>
              </w:rPr>
              <w:t>com</w:t>
            </w:r>
            <w:r>
              <w:rPr>
                <w:color w:val="444444"/>
                <w:spacing w:val="80"/>
                <w:sz w:val="18"/>
              </w:rPr>
              <w:t xml:space="preserve"> </w:t>
            </w:r>
            <w:r>
              <w:rPr>
                <w:color w:val="444444"/>
                <w:sz w:val="18"/>
              </w:rPr>
              <w:t>dados anonimizados espelhando produção</w:t>
            </w:r>
          </w:p>
        </w:tc>
        <w:tc>
          <w:tcPr>
            <w:tcW w:w="2268" w:type="dxa"/>
          </w:tcPr>
          <w:p w14:paraId="0C9B904E" w14:textId="77777777" w:rsidR="00900AC3" w:rsidRDefault="00000000">
            <w:pPr>
              <w:pStyle w:val="TableParagraph"/>
              <w:spacing w:line="302" w:lineRule="auto"/>
              <w:rPr>
                <w:sz w:val="18"/>
              </w:rPr>
            </w:pPr>
            <w:r>
              <w:rPr>
                <w:color w:val="444444"/>
                <w:sz w:val="18"/>
              </w:rPr>
              <w:t>Confiabilidade</w:t>
            </w:r>
            <w:r>
              <w:rPr>
                <w:color w:val="444444"/>
                <w:spacing w:val="35"/>
                <w:sz w:val="18"/>
              </w:rPr>
              <w:t xml:space="preserve"> </w:t>
            </w:r>
            <w:r>
              <w:rPr>
                <w:color w:val="444444"/>
                <w:sz w:val="18"/>
              </w:rPr>
              <w:t>—</w:t>
            </w:r>
            <w:r>
              <w:rPr>
                <w:color w:val="444444"/>
                <w:spacing w:val="35"/>
                <w:sz w:val="18"/>
              </w:rPr>
              <w:t xml:space="preserve"> </w:t>
            </w:r>
            <w:r>
              <w:rPr>
                <w:color w:val="444444"/>
                <w:sz w:val="18"/>
              </w:rPr>
              <w:t>Falhas em produção</w:t>
            </w:r>
          </w:p>
        </w:tc>
        <w:tc>
          <w:tcPr>
            <w:tcW w:w="2835" w:type="dxa"/>
          </w:tcPr>
          <w:p w14:paraId="46FBACD8" w14:textId="77777777" w:rsidR="00900AC3" w:rsidRDefault="00000000">
            <w:pPr>
              <w:pStyle w:val="TableParagraph"/>
              <w:rPr>
                <w:sz w:val="18"/>
              </w:rPr>
            </w:pPr>
            <w:r>
              <w:rPr>
                <w:color w:val="444444"/>
                <w:sz w:val="18"/>
              </w:rPr>
              <w:t xml:space="preserve">ISO 27002 </w:t>
            </w:r>
            <w:r>
              <w:rPr>
                <w:color w:val="444444"/>
                <w:spacing w:val="-4"/>
                <w:sz w:val="18"/>
              </w:rPr>
              <w:t>A.12</w:t>
            </w:r>
          </w:p>
        </w:tc>
      </w:tr>
      <w:tr w:rsidR="00900AC3" w14:paraId="1106C932" w14:textId="77777777">
        <w:trPr>
          <w:trHeight w:val="929"/>
        </w:trPr>
        <w:tc>
          <w:tcPr>
            <w:tcW w:w="567" w:type="dxa"/>
            <w:shd w:val="clear" w:color="auto" w:fill="EFF9F4"/>
          </w:tcPr>
          <w:p w14:paraId="0DD0D35C" w14:textId="77777777" w:rsidR="00900AC3" w:rsidRDefault="00000000">
            <w:pPr>
              <w:pStyle w:val="TableParagraph"/>
              <w:ind w:left="100"/>
              <w:rPr>
                <w:sz w:val="18"/>
              </w:rPr>
            </w:pPr>
            <w:r>
              <w:rPr>
                <w:color w:val="444444"/>
                <w:spacing w:val="-5"/>
                <w:sz w:val="18"/>
              </w:rPr>
              <w:t>C7</w:t>
            </w:r>
          </w:p>
        </w:tc>
        <w:tc>
          <w:tcPr>
            <w:tcW w:w="3685" w:type="dxa"/>
            <w:shd w:val="clear" w:color="auto" w:fill="EFF9F4"/>
          </w:tcPr>
          <w:p w14:paraId="1F491BCF" w14:textId="77777777" w:rsidR="00900AC3" w:rsidRDefault="00000000">
            <w:pPr>
              <w:pStyle w:val="TableParagraph"/>
              <w:spacing w:line="302" w:lineRule="auto"/>
              <w:ind w:right="87"/>
              <w:jc w:val="both"/>
              <w:rPr>
                <w:sz w:val="18"/>
              </w:rPr>
            </w:pPr>
            <w:r>
              <w:rPr>
                <w:color w:val="444444"/>
                <w:sz w:val="18"/>
              </w:rPr>
              <w:t>Monitoramento proativo: alertas de falha</w:t>
            </w:r>
            <w:r>
              <w:rPr>
                <w:color w:val="444444"/>
                <w:spacing w:val="40"/>
                <w:sz w:val="18"/>
              </w:rPr>
              <w:t xml:space="preserve"> </w:t>
            </w:r>
            <w:r>
              <w:rPr>
                <w:color w:val="444444"/>
                <w:sz w:val="18"/>
              </w:rPr>
              <w:t>via</w:t>
            </w:r>
            <w:r>
              <w:rPr>
                <w:color w:val="444444"/>
                <w:spacing w:val="-1"/>
                <w:sz w:val="18"/>
              </w:rPr>
              <w:t xml:space="preserve"> </w:t>
            </w:r>
            <w:r>
              <w:rPr>
                <w:color w:val="444444"/>
                <w:sz w:val="18"/>
              </w:rPr>
              <w:t>Teams/e-mail,</w:t>
            </w:r>
            <w:r>
              <w:rPr>
                <w:color w:val="444444"/>
                <w:spacing w:val="-1"/>
                <w:sz w:val="18"/>
              </w:rPr>
              <w:t xml:space="preserve"> </w:t>
            </w:r>
            <w:r>
              <w:rPr>
                <w:color w:val="444444"/>
                <w:sz w:val="18"/>
              </w:rPr>
              <w:t>dashboard</w:t>
            </w:r>
            <w:r>
              <w:rPr>
                <w:color w:val="444444"/>
                <w:spacing w:val="-1"/>
                <w:sz w:val="18"/>
              </w:rPr>
              <w:t xml:space="preserve"> </w:t>
            </w:r>
            <w:r>
              <w:rPr>
                <w:color w:val="444444"/>
                <w:sz w:val="18"/>
              </w:rPr>
              <w:t>de</w:t>
            </w:r>
            <w:r>
              <w:rPr>
                <w:color w:val="444444"/>
                <w:spacing w:val="-1"/>
                <w:sz w:val="18"/>
              </w:rPr>
              <w:t xml:space="preserve"> </w:t>
            </w:r>
            <w:r>
              <w:rPr>
                <w:color w:val="444444"/>
                <w:sz w:val="18"/>
              </w:rPr>
              <w:t>saúde</w:t>
            </w:r>
            <w:r>
              <w:rPr>
                <w:color w:val="444444"/>
                <w:spacing w:val="-1"/>
                <w:sz w:val="18"/>
              </w:rPr>
              <w:t xml:space="preserve"> </w:t>
            </w:r>
            <w:r>
              <w:rPr>
                <w:color w:val="444444"/>
                <w:sz w:val="18"/>
              </w:rPr>
              <w:t xml:space="preserve">dos </w:t>
            </w:r>
            <w:r>
              <w:rPr>
                <w:color w:val="444444"/>
                <w:spacing w:val="-2"/>
                <w:sz w:val="18"/>
              </w:rPr>
              <w:t>processos</w:t>
            </w:r>
          </w:p>
        </w:tc>
        <w:tc>
          <w:tcPr>
            <w:tcW w:w="2268" w:type="dxa"/>
            <w:shd w:val="clear" w:color="auto" w:fill="EFF9F4"/>
          </w:tcPr>
          <w:p w14:paraId="52BC8E31" w14:textId="77777777" w:rsidR="00900AC3" w:rsidRDefault="00000000">
            <w:pPr>
              <w:pStyle w:val="TableParagraph"/>
              <w:tabs>
                <w:tab w:val="left" w:pos="1987"/>
              </w:tabs>
              <w:spacing w:line="302" w:lineRule="auto"/>
              <w:ind w:right="88"/>
              <w:rPr>
                <w:sz w:val="18"/>
              </w:rPr>
            </w:pPr>
            <w:r>
              <w:rPr>
                <w:color w:val="444444"/>
                <w:spacing w:val="-2"/>
                <w:sz w:val="18"/>
              </w:rPr>
              <w:t>Confiabilidade</w:t>
            </w:r>
            <w:r>
              <w:rPr>
                <w:color w:val="444444"/>
                <w:sz w:val="18"/>
              </w:rPr>
              <w:tab/>
            </w:r>
            <w:r>
              <w:rPr>
                <w:color w:val="444444"/>
                <w:spacing w:val="-10"/>
                <w:sz w:val="18"/>
              </w:rPr>
              <w:t>—</w:t>
            </w:r>
            <w:r>
              <w:rPr>
                <w:color w:val="444444"/>
                <w:sz w:val="18"/>
              </w:rPr>
              <w:t xml:space="preserve"> Detecção reativa</w:t>
            </w:r>
          </w:p>
        </w:tc>
        <w:tc>
          <w:tcPr>
            <w:tcW w:w="2835" w:type="dxa"/>
            <w:shd w:val="clear" w:color="auto" w:fill="EFF9F4"/>
          </w:tcPr>
          <w:p w14:paraId="26A7DE45" w14:textId="77777777" w:rsidR="00900AC3" w:rsidRDefault="00000000">
            <w:pPr>
              <w:pStyle w:val="TableParagraph"/>
              <w:rPr>
                <w:sz w:val="18"/>
              </w:rPr>
            </w:pPr>
            <w:r>
              <w:rPr>
                <w:color w:val="444444"/>
                <w:sz w:val="18"/>
              </w:rPr>
              <w:t xml:space="preserve">ISO 27002 A.12; ANATEL </w:t>
            </w:r>
            <w:r>
              <w:rPr>
                <w:color w:val="444444"/>
                <w:spacing w:val="-5"/>
                <w:sz w:val="18"/>
              </w:rPr>
              <w:t>740</w:t>
            </w:r>
          </w:p>
        </w:tc>
      </w:tr>
    </w:tbl>
    <w:p w14:paraId="4C614B9F" w14:textId="77777777" w:rsidR="00900AC3" w:rsidRDefault="00900AC3">
      <w:pPr>
        <w:pStyle w:val="TableParagraph"/>
        <w:rPr>
          <w:sz w:val="18"/>
        </w:rPr>
        <w:sectPr w:rsidR="00900AC3">
          <w:pgSz w:w="11910" w:h="16840"/>
          <w:pgMar w:top="1460" w:right="1133" w:bottom="1451" w:left="1133" w:header="720" w:footer="720" w:gutter="0"/>
          <w:cols w:space="720"/>
        </w:sect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567"/>
        <w:gridCol w:w="3685"/>
        <w:gridCol w:w="2268"/>
        <w:gridCol w:w="2835"/>
      </w:tblGrid>
      <w:tr w:rsidR="00900AC3" w14:paraId="6ECD28A2" w14:textId="77777777">
        <w:trPr>
          <w:trHeight w:val="930"/>
        </w:trPr>
        <w:tc>
          <w:tcPr>
            <w:tcW w:w="567" w:type="dxa"/>
            <w:shd w:val="clear" w:color="auto" w:fill="EFF9F4"/>
          </w:tcPr>
          <w:p w14:paraId="4B9EDF0A" w14:textId="77777777" w:rsidR="00900AC3" w:rsidRDefault="00000000">
            <w:pPr>
              <w:pStyle w:val="TableParagraph"/>
              <w:ind w:left="0" w:right="124"/>
              <w:jc w:val="center"/>
              <w:rPr>
                <w:sz w:val="18"/>
              </w:rPr>
            </w:pPr>
            <w:r>
              <w:rPr>
                <w:color w:val="444444"/>
                <w:spacing w:val="-5"/>
                <w:sz w:val="18"/>
              </w:rPr>
              <w:lastRenderedPageBreak/>
              <w:t>C8</w:t>
            </w:r>
          </w:p>
        </w:tc>
        <w:tc>
          <w:tcPr>
            <w:tcW w:w="3685" w:type="dxa"/>
            <w:shd w:val="clear" w:color="auto" w:fill="EFF9F4"/>
          </w:tcPr>
          <w:p w14:paraId="28DF5907" w14:textId="77777777" w:rsidR="00900AC3" w:rsidRDefault="00000000">
            <w:pPr>
              <w:pStyle w:val="TableParagraph"/>
              <w:spacing w:line="302" w:lineRule="auto"/>
              <w:ind w:right="87"/>
              <w:jc w:val="both"/>
              <w:rPr>
                <w:sz w:val="18"/>
              </w:rPr>
            </w:pPr>
            <w:r>
              <w:rPr>
                <w:color w:val="444444"/>
                <w:sz w:val="18"/>
              </w:rPr>
              <w:t>Implementar retry com backoff exponencial e circuit breaker nas integrações com sistemas legados</w:t>
            </w:r>
          </w:p>
        </w:tc>
        <w:tc>
          <w:tcPr>
            <w:tcW w:w="2268" w:type="dxa"/>
            <w:shd w:val="clear" w:color="auto" w:fill="EFF9F4"/>
          </w:tcPr>
          <w:p w14:paraId="1B672595" w14:textId="77777777" w:rsidR="00900AC3" w:rsidRDefault="00000000">
            <w:pPr>
              <w:pStyle w:val="TableParagraph"/>
              <w:tabs>
                <w:tab w:val="left" w:pos="1987"/>
              </w:tabs>
              <w:spacing w:line="302" w:lineRule="auto"/>
              <w:ind w:right="88"/>
              <w:rPr>
                <w:sz w:val="18"/>
              </w:rPr>
            </w:pPr>
            <w:r>
              <w:rPr>
                <w:color w:val="444444"/>
                <w:spacing w:val="-2"/>
                <w:sz w:val="18"/>
              </w:rPr>
              <w:t>Confiabilidade</w:t>
            </w:r>
            <w:r>
              <w:rPr>
                <w:color w:val="444444"/>
                <w:sz w:val="18"/>
              </w:rPr>
              <w:tab/>
            </w:r>
            <w:r>
              <w:rPr>
                <w:color w:val="444444"/>
                <w:spacing w:val="-10"/>
                <w:sz w:val="18"/>
              </w:rPr>
              <w:t>—</w:t>
            </w:r>
            <w:r>
              <w:rPr>
                <w:color w:val="444444"/>
                <w:sz w:val="18"/>
              </w:rPr>
              <w:t xml:space="preserve"> Dependência legados</w:t>
            </w:r>
          </w:p>
        </w:tc>
        <w:tc>
          <w:tcPr>
            <w:tcW w:w="2835" w:type="dxa"/>
            <w:shd w:val="clear" w:color="auto" w:fill="EFF9F4"/>
          </w:tcPr>
          <w:p w14:paraId="5F1975E8" w14:textId="77777777" w:rsidR="00900AC3" w:rsidRDefault="00000000">
            <w:pPr>
              <w:pStyle w:val="TableParagraph"/>
              <w:rPr>
                <w:sz w:val="18"/>
              </w:rPr>
            </w:pPr>
            <w:r>
              <w:rPr>
                <w:color w:val="444444"/>
                <w:sz w:val="18"/>
              </w:rPr>
              <w:t xml:space="preserve">ISO 27002 </w:t>
            </w:r>
            <w:r>
              <w:rPr>
                <w:color w:val="444444"/>
                <w:spacing w:val="-4"/>
                <w:sz w:val="18"/>
              </w:rPr>
              <w:t>A.17</w:t>
            </w:r>
          </w:p>
        </w:tc>
      </w:tr>
      <w:tr w:rsidR="00900AC3" w14:paraId="08360A1A" w14:textId="77777777">
        <w:trPr>
          <w:trHeight w:val="930"/>
        </w:trPr>
        <w:tc>
          <w:tcPr>
            <w:tcW w:w="567" w:type="dxa"/>
          </w:tcPr>
          <w:p w14:paraId="4F9CC982" w14:textId="77777777" w:rsidR="00900AC3" w:rsidRDefault="00000000">
            <w:pPr>
              <w:pStyle w:val="TableParagraph"/>
              <w:ind w:left="0" w:right="124"/>
              <w:jc w:val="center"/>
              <w:rPr>
                <w:sz w:val="18"/>
              </w:rPr>
            </w:pPr>
            <w:r>
              <w:rPr>
                <w:color w:val="444444"/>
                <w:spacing w:val="-5"/>
                <w:sz w:val="18"/>
              </w:rPr>
              <w:t>C9</w:t>
            </w:r>
          </w:p>
        </w:tc>
        <w:tc>
          <w:tcPr>
            <w:tcW w:w="3685" w:type="dxa"/>
          </w:tcPr>
          <w:p w14:paraId="4CEB6767" w14:textId="77777777" w:rsidR="00900AC3" w:rsidRDefault="00000000">
            <w:pPr>
              <w:pStyle w:val="TableParagraph"/>
              <w:spacing w:line="302" w:lineRule="auto"/>
              <w:ind w:right="87"/>
              <w:jc w:val="both"/>
              <w:rPr>
                <w:sz w:val="18"/>
              </w:rPr>
            </w:pPr>
            <w:r>
              <w:rPr>
                <w:color w:val="444444"/>
                <w:sz w:val="18"/>
              </w:rPr>
              <w:t xml:space="preserve">Teste formal de DR: executar restauração completa do portal em ambiente isolado </w:t>
            </w:r>
            <w:r>
              <w:rPr>
                <w:color w:val="444444"/>
                <w:spacing w:val="-2"/>
                <w:sz w:val="18"/>
              </w:rPr>
              <w:t>semestralmente</w:t>
            </w:r>
          </w:p>
        </w:tc>
        <w:tc>
          <w:tcPr>
            <w:tcW w:w="2268" w:type="dxa"/>
          </w:tcPr>
          <w:p w14:paraId="7DEAB8D3" w14:textId="77777777" w:rsidR="00900AC3" w:rsidRDefault="00000000">
            <w:pPr>
              <w:pStyle w:val="TableParagraph"/>
              <w:tabs>
                <w:tab w:val="left" w:pos="1987"/>
              </w:tabs>
              <w:spacing w:line="302" w:lineRule="auto"/>
              <w:ind w:right="88"/>
              <w:rPr>
                <w:sz w:val="18"/>
              </w:rPr>
            </w:pPr>
            <w:r>
              <w:rPr>
                <w:color w:val="444444"/>
                <w:spacing w:val="-2"/>
                <w:sz w:val="18"/>
              </w:rPr>
              <w:t>Confiabilidade</w:t>
            </w:r>
            <w:r>
              <w:rPr>
                <w:color w:val="444444"/>
                <w:sz w:val="18"/>
              </w:rPr>
              <w:tab/>
            </w:r>
            <w:r>
              <w:rPr>
                <w:color w:val="444444"/>
                <w:spacing w:val="-10"/>
                <w:sz w:val="18"/>
              </w:rPr>
              <w:t>—</w:t>
            </w:r>
            <w:r>
              <w:rPr>
                <w:color w:val="444444"/>
                <w:spacing w:val="-2"/>
                <w:sz w:val="18"/>
              </w:rPr>
              <w:t xml:space="preserve"> Recuperação</w:t>
            </w:r>
          </w:p>
        </w:tc>
        <w:tc>
          <w:tcPr>
            <w:tcW w:w="2835" w:type="dxa"/>
          </w:tcPr>
          <w:p w14:paraId="30C171C3" w14:textId="77777777" w:rsidR="00900AC3" w:rsidRDefault="00000000">
            <w:pPr>
              <w:pStyle w:val="TableParagraph"/>
              <w:rPr>
                <w:sz w:val="18"/>
              </w:rPr>
            </w:pPr>
            <w:r>
              <w:rPr>
                <w:color w:val="444444"/>
                <w:sz w:val="18"/>
              </w:rPr>
              <w:t xml:space="preserve">ISO 27001 </w:t>
            </w:r>
            <w:r>
              <w:rPr>
                <w:color w:val="444444"/>
                <w:spacing w:val="-4"/>
                <w:sz w:val="18"/>
              </w:rPr>
              <w:t>A.17</w:t>
            </w:r>
          </w:p>
        </w:tc>
      </w:tr>
      <w:tr w:rsidR="00900AC3" w14:paraId="79F3CC08" w14:textId="77777777">
        <w:trPr>
          <w:trHeight w:val="930"/>
        </w:trPr>
        <w:tc>
          <w:tcPr>
            <w:tcW w:w="567" w:type="dxa"/>
            <w:shd w:val="clear" w:color="auto" w:fill="EFF9F4"/>
          </w:tcPr>
          <w:p w14:paraId="1C2E4D22" w14:textId="77777777" w:rsidR="00900AC3" w:rsidRDefault="00000000">
            <w:pPr>
              <w:pStyle w:val="TableParagraph"/>
              <w:ind w:left="0" w:right="24"/>
              <w:jc w:val="center"/>
              <w:rPr>
                <w:sz w:val="18"/>
              </w:rPr>
            </w:pPr>
            <w:r>
              <w:rPr>
                <w:color w:val="444444"/>
                <w:spacing w:val="-5"/>
                <w:sz w:val="18"/>
              </w:rPr>
              <w:t>C10</w:t>
            </w:r>
          </w:p>
        </w:tc>
        <w:tc>
          <w:tcPr>
            <w:tcW w:w="3685" w:type="dxa"/>
            <w:shd w:val="clear" w:color="auto" w:fill="EFF9F4"/>
          </w:tcPr>
          <w:p w14:paraId="3751C1FB" w14:textId="77777777" w:rsidR="00900AC3" w:rsidRDefault="00000000">
            <w:pPr>
              <w:pStyle w:val="TableParagraph"/>
              <w:spacing w:line="292" w:lineRule="auto"/>
              <w:ind w:right="87"/>
              <w:jc w:val="both"/>
              <w:rPr>
                <w:sz w:val="18"/>
              </w:rPr>
            </w:pPr>
            <w:r>
              <w:rPr>
                <w:color w:val="444444"/>
                <w:sz w:val="18"/>
              </w:rPr>
              <w:t>Plano de resposta a incidentes de privacidade</w:t>
            </w:r>
            <w:r>
              <w:rPr>
                <w:color w:val="444444"/>
                <w:spacing w:val="-4"/>
                <w:sz w:val="18"/>
              </w:rPr>
              <w:t xml:space="preserve"> </w:t>
            </w:r>
            <w:r>
              <w:rPr>
                <w:color w:val="444444"/>
                <w:sz w:val="18"/>
              </w:rPr>
              <w:t>com</w:t>
            </w:r>
            <w:r>
              <w:rPr>
                <w:color w:val="444444"/>
                <w:spacing w:val="-4"/>
                <w:sz w:val="18"/>
              </w:rPr>
              <w:t xml:space="preserve"> </w:t>
            </w:r>
            <w:r>
              <w:rPr>
                <w:color w:val="444444"/>
                <w:sz w:val="18"/>
              </w:rPr>
              <w:t>prazo</w:t>
            </w:r>
            <w:r>
              <w:rPr>
                <w:color w:val="444444"/>
                <w:spacing w:val="-4"/>
                <w:sz w:val="18"/>
              </w:rPr>
              <w:t xml:space="preserve"> </w:t>
            </w:r>
            <w:r>
              <w:rPr>
                <w:color w:val="444444"/>
                <w:sz w:val="18"/>
              </w:rPr>
              <w:t>de</w:t>
            </w:r>
            <w:r>
              <w:rPr>
                <w:color w:val="444444"/>
                <w:spacing w:val="-4"/>
                <w:sz w:val="18"/>
              </w:rPr>
              <w:t xml:space="preserve"> </w:t>
            </w:r>
            <w:r>
              <w:rPr>
                <w:color w:val="444444"/>
                <w:sz w:val="18"/>
              </w:rPr>
              <w:t>notificação</w:t>
            </w:r>
            <w:r>
              <w:rPr>
                <w:color w:val="444444"/>
                <w:spacing w:val="-4"/>
                <w:sz w:val="18"/>
              </w:rPr>
              <w:t xml:space="preserve"> </w:t>
            </w:r>
            <w:r>
              <w:rPr>
                <w:rFonts w:ascii="Symbol" w:hAnsi="Symbol"/>
                <w:color w:val="444444"/>
                <w:sz w:val="18"/>
              </w:rPr>
              <w:t></w:t>
            </w:r>
            <w:r>
              <w:rPr>
                <w:rFonts w:ascii="Times New Roman" w:hAnsi="Times New Roman"/>
                <w:color w:val="444444"/>
                <w:sz w:val="18"/>
              </w:rPr>
              <w:t xml:space="preserve"> </w:t>
            </w:r>
            <w:r>
              <w:rPr>
                <w:color w:val="444444"/>
                <w:sz w:val="18"/>
              </w:rPr>
              <w:t>72h à ANPD</w:t>
            </w:r>
          </w:p>
        </w:tc>
        <w:tc>
          <w:tcPr>
            <w:tcW w:w="2268" w:type="dxa"/>
            <w:shd w:val="clear" w:color="auto" w:fill="EFF9F4"/>
          </w:tcPr>
          <w:p w14:paraId="568B8F9A" w14:textId="77777777" w:rsidR="00900AC3" w:rsidRDefault="00000000">
            <w:pPr>
              <w:pStyle w:val="TableParagraph"/>
              <w:tabs>
                <w:tab w:val="left" w:pos="2062"/>
              </w:tabs>
              <w:spacing w:line="302" w:lineRule="auto"/>
              <w:ind w:right="88"/>
              <w:rPr>
                <w:sz w:val="18"/>
              </w:rPr>
            </w:pPr>
            <w:r>
              <w:rPr>
                <w:color w:val="444444"/>
                <w:spacing w:val="-2"/>
                <w:sz w:val="18"/>
              </w:rPr>
              <w:t>Privacidade</w:t>
            </w:r>
            <w:r>
              <w:rPr>
                <w:color w:val="444444"/>
                <w:sz w:val="18"/>
              </w:rPr>
              <w:tab/>
            </w:r>
            <w:r>
              <w:rPr>
                <w:color w:val="444444"/>
                <w:spacing w:val="-10"/>
                <w:sz w:val="18"/>
              </w:rPr>
              <w:t>+</w:t>
            </w:r>
            <w:r>
              <w:rPr>
                <w:color w:val="444444"/>
                <w:spacing w:val="-2"/>
                <w:sz w:val="18"/>
              </w:rPr>
              <w:t xml:space="preserve"> Confiabilidade</w:t>
            </w:r>
          </w:p>
        </w:tc>
        <w:tc>
          <w:tcPr>
            <w:tcW w:w="2835" w:type="dxa"/>
            <w:shd w:val="clear" w:color="auto" w:fill="EFF9F4"/>
          </w:tcPr>
          <w:p w14:paraId="4310E37B" w14:textId="77777777" w:rsidR="00900AC3" w:rsidRDefault="00000000">
            <w:pPr>
              <w:pStyle w:val="TableParagraph"/>
              <w:rPr>
                <w:sz w:val="18"/>
              </w:rPr>
            </w:pPr>
            <w:r>
              <w:rPr>
                <w:color w:val="444444"/>
                <w:sz w:val="18"/>
              </w:rPr>
              <w:t xml:space="preserve">LGPD Art. 48; ANATEL </w:t>
            </w:r>
            <w:r>
              <w:rPr>
                <w:color w:val="444444"/>
                <w:spacing w:val="-5"/>
                <w:sz w:val="18"/>
              </w:rPr>
              <w:t>740</w:t>
            </w:r>
          </w:p>
        </w:tc>
      </w:tr>
    </w:tbl>
    <w:p w14:paraId="18E753C2" w14:textId="77777777" w:rsidR="00900AC3" w:rsidRDefault="00900AC3">
      <w:pPr>
        <w:pStyle w:val="Corpodetexto"/>
        <w:spacing w:before="206"/>
        <w:rPr>
          <w:sz w:val="26"/>
        </w:rPr>
      </w:pPr>
    </w:p>
    <w:p w14:paraId="7D84EEE6" w14:textId="77777777" w:rsidR="00900AC3" w:rsidRDefault="00000000">
      <w:pPr>
        <w:pStyle w:val="Ttulo1"/>
        <w:numPr>
          <w:ilvl w:val="0"/>
          <w:numId w:val="1"/>
        </w:numPr>
        <w:tabs>
          <w:tab w:val="left" w:pos="693"/>
        </w:tabs>
        <w:ind w:hanging="289"/>
      </w:pPr>
      <w:bookmarkStart w:id="6" w:name="_TOC_250002"/>
      <w:r>
        <w:rPr>
          <w:color w:val="1A4F89"/>
        </w:rPr>
        <w:t xml:space="preserve">Benefícios da </w:t>
      </w:r>
      <w:bookmarkEnd w:id="6"/>
      <w:r>
        <w:rPr>
          <w:color w:val="1A4F89"/>
          <w:spacing w:val="-2"/>
        </w:rPr>
        <w:t>Conformidade</w:t>
      </w:r>
    </w:p>
    <w:p w14:paraId="6FCDDAF3" w14:textId="77777777" w:rsidR="00900AC3" w:rsidRDefault="00000000">
      <w:pPr>
        <w:pStyle w:val="Corpodetexto"/>
        <w:rPr>
          <w:b/>
          <w:sz w:val="14"/>
        </w:rPr>
      </w:pPr>
      <w:r>
        <w:rPr>
          <w:b/>
          <w:noProof/>
          <w:sz w:val="14"/>
        </w:rPr>
        <mc:AlternateContent>
          <mc:Choice Requires="wps">
            <w:drawing>
              <wp:anchor distT="0" distB="0" distL="0" distR="0" simplePos="0" relativeHeight="487592448" behindDoc="1" locked="0" layoutInCell="1" allowOverlap="1" wp14:anchorId="763E4D6A" wp14:editId="4F2CD7BD">
                <wp:simplePos x="0" y="0"/>
                <wp:positionH relativeFrom="page">
                  <wp:posOffset>976199</wp:posOffset>
                </wp:positionH>
                <wp:positionV relativeFrom="paragraph">
                  <wp:posOffset>117837</wp:posOffset>
                </wp:positionV>
                <wp:extent cx="560768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12700">
                          <a:solidFill>
                            <a:srgbClr val="1A4F8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096pt;margin-top:9.278539pt;width:441.55pt;height:.1pt;mso-position-horizontal-relative:page;mso-position-vertical-relative:paragraph;z-index:-15724032;mso-wrap-distance-left:0;mso-wrap-distance-right:0" id="docshape9" coordorigin="1537,186" coordsize="8831,0" path="m1537,186l10368,186e" filled="false" stroked="true" strokeweight="1pt" strokecolor="#1a4f89">
                <v:path arrowok="t"/>
                <v:stroke dashstyle="solid"/>
                <w10:wrap type="topAndBottom"/>
              </v:shape>
            </w:pict>
          </mc:Fallback>
        </mc:AlternateContent>
      </w:r>
    </w:p>
    <w:p w14:paraId="47557D9C" w14:textId="77777777" w:rsidR="00900AC3" w:rsidRDefault="00000000">
      <w:pPr>
        <w:pStyle w:val="Corpodetexto"/>
        <w:spacing w:before="123" w:line="321" w:lineRule="auto"/>
        <w:ind w:left="404"/>
      </w:pPr>
      <w:r>
        <w:t>A adoção dos controles propostos gera benefícios tangíveis e intangíveis que justificam o investimento para os tomadores de decisão:</w:t>
      </w:r>
    </w:p>
    <w:p w14:paraId="35C0A1B7" w14:textId="77777777" w:rsidR="00900AC3" w:rsidRDefault="00900AC3">
      <w:pPr>
        <w:pStyle w:val="Corpodetexto"/>
        <w:spacing w:before="6"/>
        <w:rPr>
          <w:sz w:val="12"/>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268"/>
        <w:gridCol w:w="7087"/>
      </w:tblGrid>
      <w:tr w:rsidR="00900AC3" w14:paraId="7C80404A" w14:textId="77777777">
        <w:trPr>
          <w:trHeight w:val="530"/>
        </w:trPr>
        <w:tc>
          <w:tcPr>
            <w:tcW w:w="2268" w:type="dxa"/>
            <w:shd w:val="clear" w:color="auto" w:fill="1A4F89"/>
          </w:tcPr>
          <w:p w14:paraId="3A08AD5E" w14:textId="77777777" w:rsidR="00900AC3" w:rsidRDefault="00000000">
            <w:pPr>
              <w:pStyle w:val="TableParagraph"/>
              <w:spacing w:before="108"/>
              <w:ind w:left="120"/>
              <w:rPr>
                <w:b/>
              </w:rPr>
            </w:pPr>
            <w:r>
              <w:rPr>
                <w:b/>
                <w:spacing w:val="-2"/>
              </w:rPr>
              <w:t>Dimensão</w:t>
            </w:r>
          </w:p>
        </w:tc>
        <w:tc>
          <w:tcPr>
            <w:tcW w:w="7087" w:type="dxa"/>
            <w:shd w:val="clear" w:color="auto" w:fill="1A4F89"/>
          </w:tcPr>
          <w:p w14:paraId="79EFB85A" w14:textId="77777777" w:rsidR="00900AC3" w:rsidRDefault="00000000">
            <w:pPr>
              <w:pStyle w:val="TableParagraph"/>
              <w:spacing w:before="108"/>
              <w:ind w:left="119"/>
              <w:rPr>
                <w:b/>
              </w:rPr>
            </w:pPr>
            <w:r>
              <w:rPr>
                <w:b/>
                <w:spacing w:val="-2"/>
              </w:rPr>
              <w:t>Benefício</w:t>
            </w:r>
          </w:p>
        </w:tc>
      </w:tr>
      <w:tr w:rsidR="00900AC3" w14:paraId="3D9D4C34" w14:textId="77777777">
        <w:trPr>
          <w:trHeight w:val="970"/>
        </w:trPr>
        <w:tc>
          <w:tcPr>
            <w:tcW w:w="2268" w:type="dxa"/>
            <w:shd w:val="clear" w:color="auto" w:fill="EFF4F9"/>
          </w:tcPr>
          <w:p w14:paraId="5F2F50CA" w14:textId="77777777" w:rsidR="00900AC3" w:rsidRDefault="00000000">
            <w:pPr>
              <w:pStyle w:val="TableParagraph"/>
              <w:spacing w:before="106"/>
              <w:ind w:left="120"/>
              <w:rPr>
                <w:sz w:val="18"/>
              </w:rPr>
            </w:pPr>
            <w:r>
              <w:rPr>
                <w:color w:val="444444"/>
                <w:sz w:val="18"/>
              </w:rPr>
              <w:t>Jurídico-</w:t>
            </w:r>
            <w:r>
              <w:rPr>
                <w:color w:val="444444"/>
                <w:spacing w:val="-2"/>
                <w:sz w:val="18"/>
              </w:rPr>
              <w:t>Regulatório</w:t>
            </w:r>
          </w:p>
        </w:tc>
        <w:tc>
          <w:tcPr>
            <w:tcW w:w="7087" w:type="dxa"/>
            <w:shd w:val="clear" w:color="auto" w:fill="EFF4F9"/>
          </w:tcPr>
          <w:p w14:paraId="353B439A" w14:textId="77777777" w:rsidR="00900AC3" w:rsidRDefault="00000000">
            <w:pPr>
              <w:pStyle w:val="TableParagraph"/>
              <w:spacing w:before="106" w:line="302" w:lineRule="auto"/>
              <w:ind w:left="119" w:right="108"/>
              <w:jc w:val="both"/>
              <w:rPr>
                <w:sz w:val="18"/>
              </w:rPr>
            </w:pPr>
            <w:r>
              <w:rPr>
                <w:color w:val="444444"/>
                <w:sz w:val="18"/>
              </w:rPr>
              <w:t>Evitar multas da ANPD de até 2% do faturamento, limitadas a R$ 50 milhões por infração (LGPD, art. 52). Evitar sanções da ANATEL por descumprimento da Resolução 740/2020.</w:t>
            </w:r>
          </w:p>
        </w:tc>
      </w:tr>
      <w:tr w:rsidR="00900AC3" w14:paraId="4C2A9F99" w14:textId="77777777">
        <w:trPr>
          <w:trHeight w:val="970"/>
        </w:trPr>
        <w:tc>
          <w:tcPr>
            <w:tcW w:w="2268" w:type="dxa"/>
          </w:tcPr>
          <w:p w14:paraId="568137E3" w14:textId="77777777" w:rsidR="00900AC3" w:rsidRDefault="00000000">
            <w:pPr>
              <w:pStyle w:val="TableParagraph"/>
              <w:spacing w:before="106"/>
              <w:ind w:left="120"/>
              <w:rPr>
                <w:sz w:val="18"/>
              </w:rPr>
            </w:pPr>
            <w:r>
              <w:rPr>
                <w:color w:val="444444"/>
                <w:spacing w:val="-2"/>
                <w:sz w:val="18"/>
              </w:rPr>
              <w:t>Reputacional</w:t>
            </w:r>
          </w:p>
        </w:tc>
        <w:tc>
          <w:tcPr>
            <w:tcW w:w="7087" w:type="dxa"/>
          </w:tcPr>
          <w:p w14:paraId="3649E6DE" w14:textId="77777777" w:rsidR="00900AC3" w:rsidRDefault="00000000">
            <w:pPr>
              <w:pStyle w:val="TableParagraph"/>
              <w:spacing w:before="106" w:line="302" w:lineRule="auto"/>
              <w:ind w:left="119" w:right="107"/>
              <w:jc w:val="both"/>
              <w:rPr>
                <w:sz w:val="18"/>
              </w:rPr>
            </w:pPr>
            <w:r>
              <w:rPr>
                <w:color w:val="444444"/>
                <w:sz w:val="18"/>
              </w:rPr>
              <w:t xml:space="preserve">Incidentes de vazamento de dados em empresas de telecomunicações têm ampla repercussão. A conformidade reduz risco reputacional e mantém a confiança dos </w:t>
            </w:r>
            <w:r>
              <w:rPr>
                <w:color w:val="444444"/>
                <w:spacing w:val="-2"/>
                <w:sz w:val="18"/>
              </w:rPr>
              <w:t>clientes.</w:t>
            </w:r>
          </w:p>
        </w:tc>
      </w:tr>
      <w:tr w:rsidR="00900AC3" w14:paraId="79855F2A" w14:textId="77777777">
        <w:trPr>
          <w:trHeight w:val="970"/>
        </w:trPr>
        <w:tc>
          <w:tcPr>
            <w:tcW w:w="2268" w:type="dxa"/>
            <w:shd w:val="clear" w:color="auto" w:fill="EFF4F9"/>
          </w:tcPr>
          <w:p w14:paraId="1A399F54" w14:textId="77777777" w:rsidR="00900AC3" w:rsidRDefault="00000000">
            <w:pPr>
              <w:pStyle w:val="TableParagraph"/>
              <w:spacing w:before="106"/>
              <w:ind w:left="120"/>
              <w:rPr>
                <w:sz w:val="18"/>
              </w:rPr>
            </w:pPr>
            <w:r>
              <w:rPr>
                <w:color w:val="444444"/>
                <w:spacing w:val="-2"/>
                <w:sz w:val="18"/>
              </w:rPr>
              <w:t>Operacional</w:t>
            </w:r>
          </w:p>
        </w:tc>
        <w:tc>
          <w:tcPr>
            <w:tcW w:w="7087" w:type="dxa"/>
            <w:shd w:val="clear" w:color="auto" w:fill="EFF4F9"/>
          </w:tcPr>
          <w:p w14:paraId="2FA21ED3" w14:textId="77777777" w:rsidR="00900AC3" w:rsidRDefault="00000000">
            <w:pPr>
              <w:pStyle w:val="TableParagraph"/>
              <w:spacing w:before="106" w:line="302" w:lineRule="auto"/>
              <w:ind w:left="119" w:right="107"/>
              <w:jc w:val="both"/>
              <w:rPr>
                <w:sz w:val="18"/>
              </w:rPr>
            </w:pPr>
            <w:r>
              <w:rPr>
                <w:color w:val="444444"/>
                <w:sz w:val="18"/>
              </w:rPr>
              <w:t>Monitoramento proativo e documentação reduzem tempo de resposta a incidentes (MTTR), aumentam disponibilidade dos processos e eliminam o risco de parada total por indisponibilidade do desenvolvedor.</w:t>
            </w:r>
          </w:p>
        </w:tc>
      </w:tr>
      <w:tr w:rsidR="00900AC3" w14:paraId="4F2635C2" w14:textId="77777777">
        <w:trPr>
          <w:trHeight w:val="710"/>
        </w:trPr>
        <w:tc>
          <w:tcPr>
            <w:tcW w:w="2268" w:type="dxa"/>
          </w:tcPr>
          <w:p w14:paraId="0CA0B849" w14:textId="77777777" w:rsidR="00900AC3" w:rsidRDefault="00000000">
            <w:pPr>
              <w:pStyle w:val="TableParagraph"/>
              <w:spacing w:before="106"/>
              <w:ind w:left="120"/>
              <w:rPr>
                <w:sz w:val="18"/>
              </w:rPr>
            </w:pPr>
            <w:r>
              <w:rPr>
                <w:color w:val="444444"/>
                <w:spacing w:val="-2"/>
                <w:sz w:val="18"/>
              </w:rPr>
              <w:t>Competitivo</w:t>
            </w:r>
          </w:p>
        </w:tc>
        <w:tc>
          <w:tcPr>
            <w:tcW w:w="7087" w:type="dxa"/>
          </w:tcPr>
          <w:p w14:paraId="0CCA7CE6" w14:textId="77777777" w:rsidR="00900AC3" w:rsidRDefault="00000000">
            <w:pPr>
              <w:pStyle w:val="TableParagraph"/>
              <w:spacing w:before="106" w:line="302" w:lineRule="auto"/>
              <w:ind w:left="119"/>
              <w:rPr>
                <w:sz w:val="18"/>
              </w:rPr>
            </w:pPr>
            <w:r>
              <w:rPr>
                <w:color w:val="444444"/>
                <w:sz w:val="18"/>
              </w:rPr>
              <w:t>Conformidade</w:t>
            </w:r>
            <w:r>
              <w:rPr>
                <w:color w:val="444444"/>
                <w:spacing w:val="28"/>
                <w:sz w:val="18"/>
              </w:rPr>
              <w:t xml:space="preserve"> </w:t>
            </w:r>
            <w:r>
              <w:rPr>
                <w:color w:val="444444"/>
                <w:sz w:val="18"/>
              </w:rPr>
              <w:t>com</w:t>
            </w:r>
            <w:r>
              <w:rPr>
                <w:color w:val="444444"/>
                <w:spacing w:val="28"/>
                <w:sz w:val="18"/>
              </w:rPr>
              <w:t xml:space="preserve"> </w:t>
            </w:r>
            <w:r>
              <w:rPr>
                <w:color w:val="444444"/>
                <w:sz w:val="18"/>
              </w:rPr>
              <w:t>ISO</w:t>
            </w:r>
            <w:r>
              <w:rPr>
                <w:color w:val="444444"/>
                <w:spacing w:val="28"/>
                <w:sz w:val="18"/>
              </w:rPr>
              <w:t xml:space="preserve"> </w:t>
            </w:r>
            <w:r>
              <w:rPr>
                <w:color w:val="444444"/>
                <w:sz w:val="18"/>
              </w:rPr>
              <w:t>27001</w:t>
            </w:r>
            <w:r>
              <w:rPr>
                <w:color w:val="444444"/>
                <w:spacing w:val="28"/>
                <w:sz w:val="18"/>
              </w:rPr>
              <w:t xml:space="preserve"> </w:t>
            </w:r>
            <w:r>
              <w:rPr>
                <w:color w:val="444444"/>
                <w:sz w:val="18"/>
              </w:rPr>
              <w:t>e</w:t>
            </w:r>
            <w:r>
              <w:rPr>
                <w:color w:val="444444"/>
                <w:spacing w:val="28"/>
                <w:sz w:val="18"/>
              </w:rPr>
              <w:t xml:space="preserve"> </w:t>
            </w:r>
            <w:r>
              <w:rPr>
                <w:color w:val="444444"/>
                <w:sz w:val="18"/>
              </w:rPr>
              <w:t>LGPD</w:t>
            </w:r>
            <w:r>
              <w:rPr>
                <w:color w:val="444444"/>
                <w:spacing w:val="28"/>
                <w:sz w:val="18"/>
              </w:rPr>
              <w:t xml:space="preserve"> </w:t>
            </w:r>
            <w:r>
              <w:rPr>
                <w:color w:val="444444"/>
                <w:sz w:val="18"/>
              </w:rPr>
              <w:t>é</w:t>
            </w:r>
            <w:r>
              <w:rPr>
                <w:color w:val="444444"/>
                <w:spacing w:val="28"/>
                <w:sz w:val="18"/>
              </w:rPr>
              <w:t xml:space="preserve"> </w:t>
            </w:r>
            <w:r>
              <w:rPr>
                <w:color w:val="444444"/>
                <w:sz w:val="18"/>
              </w:rPr>
              <w:t>requisito</w:t>
            </w:r>
            <w:r>
              <w:rPr>
                <w:color w:val="444444"/>
                <w:spacing w:val="28"/>
                <w:sz w:val="18"/>
              </w:rPr>
              <w:t xml:space="preserve"> </w:t>
            </w:r>
            <w:r>
              <w:rPr>
                <w:color w:val="444444"/>
                <w:sz w:val="18"/>
              </w:rPr>
              <w:t>crescente</w:t>
            </w:r>
            <w:r>
              <w:rPr>
                <w:color w:val="444444"/>
                <w:spacing w:val="28"/>
                <w:sz w:val="18"/>
              </w:rPr>
              <w:t xml:space="preserve"> </w:t>
            </w:r>
            <w:r>
              <w:rPr>
                <w:color w:val="444444"/>
                <w:sz w:val="18"/>
              </w:rPr>
              <w:t>em</w:t>
            </w:r>
            <w:r>
              <w:rPr>
                <w:color w:val="444444"/>
                <w:spacing w:val="28"/>
                <w:sz w:val="18"/>
              </w:rPr>
              <w:t xml:space="preserve"> </w:t>
            </w:r>
            <w:r>
              <w:rPr>
                <w:color w:val="444444"/>
                <w:sz w:val="18"/>
              </w:rPr>
              <w:t>contratos</w:t>
            </w:r>
            <w:r>
              <w:rPr>
                <w:color w:val="444444"/>
                <w:spacing w:val="28"/>
                <w:sz w:val="18"/>
              </w:rPr>
              <w:t xml:space="preserve"> </w:t>
            </w:r>
            <w:r>
              <w:rPr>
                <w:color w:val="444444"/>
                <w:sz w:val="18"/>
              </w:rPr>
              <w:t>B2B</w:t>
            </w:r>
            <w:r>
              <w:rPr>
                <w:color w:val="444444"/>
                <w:spacing w:val="28"/>
                <w:sz w:val="18"/>
              </w:rPr>
              <w:t xml:space="preserve"> </w:t>
            </w:r>
            <w:r>
              <w:rPr>
                <w:color w:val="444444"/>
                <w:sz w:val="18"/>
              </w:rPr>
              <w:t>e licitações públicas, ampliando o mercado endereçável da Vivo.</w:t>
            </w:r>
          </w:p>
        </w:tc>
      </w:tr>
      <w:tr w:rsidR="00900AC3" w14:paraId="40713B4F" w14:textId="77777777">
        <w:trPr>
          <w:trHeight w:val="970"/>
        </w:trPr>
        <w:tc>
          <w:tcPr>
            <w:tcW w:w="2268" w:type="dxa"/>
            <w:shd w:val="clear" w:color="auto" w:fill="EFF4F9"/>
          </w:tcPr>
          <w:p w14:paraId="07E921C8" w14:textId="77777777" w:rsidR="00900AC3" w:rsidRDefault="00000000">
            <w:pPr>
              <w:pStyle w:val="TableParagraph"/>
              <w:spacing w:before="106"/>
              <w:ind w:left="120"/>
              <w:rPr>
                <w:sz w:val="18"/>
              </w:rPr>
            </w:pPr>
            <w:r>
              <w:rPr>
                <w:color w:val="444444"/>
                <w:spacing w:val="-2"/>
                <w:sz w:val="18"/>
              </w:rPr>
              <w:t>Financeiro</w:t>
            </w:r>
          </w:p>
        </w:tc>
        <w:tc>
          <w:tcPr>
            <w:tcW w:w="7087" w:type="dxa"/>
            <w:shd w:val="clear" w:color="auto" w:fill="EFF4F9"/>
          </w:tcPr>
          <w:p w14:paraId="15C1A204" w14:textId="77777777" w:rsidR="00900AC3" w:rsidRDefault="00000000">
            <w:pPr>
              <w:pStyle w:val="TableParagraph"/>
              <w:spacing w:before="106" w:line="302" w:lineRule="auto"/>
              <w:ind w:left="119" w:right="107"/>
              <w:jc w:val="both"/>
              <w:rPr>
                <w:sz w:val="18"/>
              </w:rPr>
            </w:pPr>
            <w:r>
              <w:rPr>
                <w:color w:val="444444"/>
                <w:sz w:val="18"/>
              </w:rPr>
              <w:t>Custo de conformidade preventiva é significativamente menor que o custo de remediação pós-incidente, que inclui investigação forense, notificações, compensações e honorários jurídicos.</w:t>
            </w:r>
          </w:p>
        </w:tc>
      </w:tr>
    </w:tbl>
    <w:p w14:paraId="52FD26F5" w14:textId="77777777" w:rsidR="00900AC3" w:rsidRDefault="00900AC3">
      <w:pPr>
        <w:pStyle w:val="TableParagraph"/>
        <w:spacing w:line="302" w:lineRule="auto"/>
        <w:jc w:val="both"/>
        <w:rPr>
          <w:sz w:val="18"/>
        </w:rPr>
        <w:sectPr w:rsidR="00900AC3">
          <w:type w:val="continuous"/>
          <w:pgSz w:w="11910" w:h="16840"/>
          <w:pgMar w:top="1500" w:right="1133" w:bottom="280" w:left="1133" w:header="720" w:footer="720" w:gutter="0"/>
          <w:cols w:space="720"/>
        </w:sectPr>
      </w:pPr>
    </w:p>
    <w:p w14:paraId="54CC5600" w14:textId="77777777" w:rsidR="00900AC3" w:rsidRDefault="00000000">
      <w:pPr>
        <w:pStyle w:val="Ttulo1"/>
        <w:numPr>
          <w:ilvl w:val="0"/>
          <w:numId w:val="1"/>
        </w:numPr>
        <w:tabs>
          <w:tab w:val="left" w:pos="693"/>
        </w:tabs>
        <w:spacing w:before="75"/>
        <w:ind w:hanging="289"/>
      </w:pPr>
      <w:bookmarkStart w:id="7" w:name="_TOC_250001"/>
      <w:bookmarkEnd w:id="7"/>
      <w:r>
        <w:rPr>
          <w:color w:val="1A4F89"/>
          <w:spacing w:val="-2"/>
        </w:rPr>
        <w:lastRenderedPageBreak/>
        <w:t>Conclusão</w:t>
      </w:r>
    </w:p>
    <w:p w14:paraId="3E0C2567" w14:textId="77777777" w:rsidR="00900AC3" w:rsidRDefault="00000000">
      <w:pPr>
        <w:pStyle w:val="Corpodetexto"/>
        <w:rPr>
          <w:b/>
          <w:sz w:val="14"/>
        </w:rPr>
      </w:pPr>
      <w:r>
        <w:rPr>
          <w:b/>
          <w:noProof/>
          <w:sz w:val="14"/>
        </w:rPr>
        <mc:AlternateContent>
          <mc:Choice Requires="wps">
            <w:drawing>
              <wp:anchor distT="0" distB="0" distL="0" distR="0" simplePos="0" relativeHeight="487592960" behindDoc="1" locked="0" layoutInCell="1" allowOverlap="1" wp14:anchorId="065D4DA6" wp14:editId="44788091">
                <wp:simplePos x="0" y="0"/>
                <wp:positionH relativeFrom="page">
                  <wp:posOffset>976199</wp:posOffset>
                </wp:positionH>
                <wp:positionV relativeFrom="paragraph">
                  <wp:posOffset>117821</wp:posOffset>
                </wp:positionV>
                <wp:extent cx="560768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12700">
                          <a:solidFill>
                            <a:srgbClr val="1A4F8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096pt;margin-top:9.277269pt;width:441.55pt;height:.1pt;mso-position-horizontal-relative:page;mso-position-vertical-relative:paragraph;z-index:-15723520;mso-wrap-distance-left:0;mso-wrap-distance-right:0" id="docshape10" coordorigin="1537,186" coordsize="8831,0" path="m1537,186l10368,186e" filled="false" stroked="true" strokeweight="1pt" strokecolor="#1a4f89">
                <v:path arrowok="t"/>
                <v:stroke dashstyle="solid"/>
                <w10:wrap type="topAndBottom"/>
              </v:shape>
            </w:pict>
          </mc:Fallback>
        </mc:AlternateContent>
      </w:r>
    </w:p>
    <w:p w14:paraId="7303AD5E" w14:textId="77777777" w:rsidR="00900AC3" w:rsidRDefault="00000000">
      <w:pPr>
        <w:pStyle w:val="Corpodetexto"/>
        <w:spacing w:before="123" w:line="321" w:lineRule="auto"/>
        <w:ind w:left="404" w:right="401"/>
        <w:jc w:val="both"/>
      </w:pPr>
      <w:r>
        <w:t>A análise do Portal Interno de Automação da Vivo demonstrou que, mesmo sistemas desenvolvidos em contexto corporativo estabelecido, podem apresentar lacunas significativas de conformidade regulatória quando não há um processo formal de gestão de segurança da informação orientando o desenvolvimento.</w:t>
      </w:r>
    </w:p>
    <w:p w14:paraId="6F1EDDE4" w14:textId="77777777" w:rsidR="00900AC3" w:rsidRDefault="00000000">
      <w:pPr>
        <w:pStyle w:val="Corpodetexto"/>
        <w:spacing w:before="84" w:line="321" w:lineRule="auto"/>
        <w:ind w:left="404" w:right="401"/>
        <w:jc w:val="both"/>
      </w:pPr>
      <w:r>
        <w:t>O caso evidencia uma realidade comum em projetos de automação interna: a velocidade de entrega e a escassez de recursos (neste caso, um único desenvolvedor responsável) frequentemente relegam a segurança para segundo plano. No entanto, o arcabouço regulatório brasileiro — especialmente a LGPD e as regulações da ANATEL — não faz distinção entre sistemas voltados ao público externo e sistemas internos que processem dados pessoais de clientes.</w:t>
      </w:r>
    </w:p>
    <w:p w14:paraId="0E335F81" w14:textId="77777777" w:rsidR="00900AC3" w:rsidRDefault="00000000">
      <w:pPr>
        <w:pStyle w:val="Corpodetexto"/>
        <w:spacing w:before="86" w:line="321" w:lineRule="auto"/>
        <w:ind w:left="404" w:right="401"/>
        <w:jc w:val="both"/>
      </w:pPr>
      <w:r>
        <w:t xml:space="preserve">A atividade reforçou que a conformidade regulatória não deve ser tratada como um custo, mas como um </w:t>
      </w:r>
      <w:r>
        <w:rPr>
          <w:b/>
        </w:rPr>
        <w:t>investimento em sustentabilidade operacional e reputacional</w:t>
      </w:r>
      <w:r>
        <w:t>. Os controles propostos — data minimization, auditoria granular, gestão de segredos, documentação técnica, monitoramento proativo e plano de resposta a incidentes — são tecnicamente viáveis, de custo proporcional ao risco e diretamente alinhados às exigências da LGPD, ISO/IEC 27001/27002 e Resolução ANATEL 740/2020.</w:t>
      </w:r>
    </w:p>
    <w:p w14:paraId="63E38C16" w14:textId="77777777" w:rsidR="00900AC3" w:rsidRDefault="00000000">
      <w:pPr>
        <w:pStyle w:val="Corpodetexto"/>
        <w:spacing w:before="86" w:line="321" w:lineRule="auto"/>
        <w:ind w:left="404" w:right="401"/>
        <w:jc w:val="both"/>
      </w:pPr>
      <w:r>
        <w:t>Conclui-se</w:t>
      </w:r>
      <w:r>
        <w:rPr>
          <w:spacing w:val="-6"/>
        </w:rPr>
        <w:t xml:space="preserve"> </w:t>
      </w:r>
      <w:r>
        <w:t>que</w:t>
      </w:r>
      <w:r>
        <w:rPr>
          <w:spacing w:val="-6"/>
        </w:rPr>
        <w:t xml:space="preserve"> </w:t>
      </w:r>
      <w:r>
        <w:t>a</w:t>
      </w:r>
      <w:r>
        <w:rPr>
          <w:spacing w:val="-6"/>
        </w:rPr>
        <w:t xml:space="preserve"> </w:t>
      </w:r>
      <w:r>
        <w:t>implementação</w:t>
      </w:r>
      <w:r>
        <w:rPr>
          <w:spacing w:val="-6"/>
        </w:rPr>
        <w:t xml:space="preserve"> </w:t>
      </w:r>
      <w:r>
        <w:t>de</w:t>
      </w:r>
      <w:r>
        <w:rPr>
          <w:spacing w:val="-6"/>
        </w:rPr>
        <w:t xml:space="preserve"> </w:t>
      </w:r>
      <w:r>
        <w:t>um</w:t>
      </w:r>
      <w:r>
        <w:rPr>
          <w:spacing w:val="-6"/>
        </w:rPr>
        <w:t xml:space="preserve"> </w:t>
      </w:r>
      <w:r>
        <w:t>SGSI,</w:t>
      </w:r>
      <w:r>
        <w:rPr>
          <w:spacing w:val="-6"/>
        </w:rPr>
        <w:t xml:space="preserve"> </w:t>
      </w:r>
      <w:r>
        <w:t>mesmo</w:t>
      </w:r>
      <w:r>
        <w:rPr>
          <w:spacing w:val="-6"/>
        </w:rPr>
        <w:t xml:space="preserve"> </w:t>
      </w:r>
      <w:r>
        <w:t>que</w:t>
      </w:r>
      <w:r>
        <w:rPr>
          <w:spacing w:val="-6"/>
        </w:rPr>
        <w:t xml:space="preserve"> </w:t>
      </w:r>
      <w:r>
        <w:t>em</w:t>
      </w:r>
      <w:r>
        <w:rPr>
          <w:spacing w:val="-6"/>
        </w:rPr>
        <w:t xml:space="preserve"> </w:t>
      </w:r>
      <w:r>
        <w:t>escala</w:t>
      </w:r>
      <w:r>
        <w:rPr>
          <w:spacing w:val="-6"/>
        </w:rPr>
        <w:t xml:space="preserve"> </w:t>
      </w:r>
      <w:r>
        <w:t>reduzida</w:t>
      </w:r>
      <w:r>
        <w:rPr>
          <w:spacing w:val="-6"/>
        </w:rPr>
        <w:t xml:space="preserve"> </w:t>
      </w:r>
      <w:r>
        <w:t>e</w:t>
      </w:r>
      <w:r>
        <w:rPr>
          <w:spacing w:val="-6"/>
        </w:rPr>
        <w:t xml:space="preserve"> </w:t>
      </w:r>
      <w:r>
        <w:t>adaptada ao contexto do portal, é não apenas recomendável, mas necessária para que a Vivo mantenha</w:t>
      </w:r>
      <w:r>
        <w:rPr>
          <w:spacing w:val="-4"/>
        </w:rPr>
        <w:t xml:space="preserve"> </w:t>
      </w:r>
      <w:r>
        <w:t>sua</w:t>
      </w:r>
      <w:r>
        <w:rPr>
          <w:spacing w:val="-5"/>
        </w:rPr>
        <w:t xml:space="preserve"> </w:t>
      </w:r>
      <w:r>
        <w:t>posição</w:t>
      </w:r>
      <w:r>
        <w:rPr>
          <w:spacing w:val="-4"/>
        </w:rPr>
        <w:t xml:space="preserve"> </w:t>
      </w:r>
      <w:r>
        <w:t>de</w:t>
      </w:r>
      <w:r>
        <w:rPr>
          <w:spacing w:val="-5"/>
        </w:rPr>
        <w:t xml:space="preserve"> </w:t>
      </w:r>
      <w:r>
        <w:t>conformidade</w:t>
      </w:r>
      <w:r>
        <w:rPr>
          <w:spacing w:val="-4"/>
        </w:rPr>
        <w:t xml:space="preserve"> </w:t>
      </w:r>
      <w:r>
        <w:t>regulatória</w:t>
      </w:r>
      <w:r>
        <w:rPr>
          <w:spacing w:val="-5"/>
        </w:rPr>
        <w:t xml:space="preserve"> </w:t>
      </w:r>
      <w:r>
        <w:t>e</w:t>
      </w:r>
      <w:r>
        <w:rPr>
          <w:spacing w:val="-4"/>
        </w:rPr>
        <w:t xml:space="preserve"> </w:t>
      </w:r>
      <w:r>
        <w:t>proteja</w:t>
      </w:r>
      <w:r>
        <w:rPr>
          <w:spacing w:val="-5"/>
        </w:rPr>
        <w:t xml:space="preserve"> </w:t>
      </w:r>
      <w:r>
        <w:t>adequadamente</w:t>
      </w:r>
      <w:r>
        <w:rPr>
          <w:spacing w:val="-4"/>
        </w:rPr>
        <w:t xml:space="preserve"> </w:t>
      </w:r>
      <w:r>
        <w:t>os</w:t>
      </w:r>
      <w:r>
        <w:rPr>
          <w:spacing w:val="-5"/>
        </w:rPr>
        <w:t xml:space="preserve"> </w:t>
      </w:r>
      <w:r>
        <w:t>dados</w:t>
      </w:r>
      <w:r>
        <w:rPr>
          <w:spacing w:val="-4"/>
        </w:rPr>
        <w:t xml:space="preserve"> </w:t>
      </w:r>
      <w:r>
        <w:t>de seus clientes, funcionários e parceiros comerciais.</w:t>
      </w:r>
    </w:p>
    <w:p w14:paraId="2B8218FC" w14:textId="77777777" w:rsidR="00900AC3" w:rsidRDefault="00000000">
      <w:pPr>
        <w:spacing w:before="246"/>
        <w:ind w:left="29" w:right="29"/>
        <w:jc w:val="center"/>
        <w:rPr>
          <w:i/>
          <w:sz w:val="24"/>
        </w:rPr>
      </w:pPr>
      <w:r>
        <w:rPr>
          <w:i/>
          <w:color w:val="1A4F89"/>
          <w:sz w:val="24"/>
        </w:rPr>
        <w:t xml:space="preserve">"Better safe than </w:t>
      </w:r>
      <w:r>
        <w:rPr>
          <w:i/>
          <w:color w:val="1A4F89"/>
          <w:spacing w:val="-2"/>
          <w:sz w:val="24"/>
        </w:rPr>
        <w:t>sorry."</w:t>
      </w:r>
    </w:p>
    <w:p w14:paraId="39055217" w14:textId="77777777" w:rsidR="00900AC3" w:rsidRDefault="00900AC3">
      <w:pPr>
        <w:pStyle w:val="Corpodetexto"/>
        <w:spacing w:before="169"/>
        <w:rPr>
          <w:i/>
          <w:sz w:val="24"/>
        </w:rPr>
      </w:pPr>
    </w:p>
    <w:p w14:paraId="1C2B0E54" w14:textId="77777777" w:rsidR="00900AC3" w:rsidRDefault="00000000">
      <w:pPr>
        <w:pStyle w:val="Ttulo1"/>
        <w:numPr>
          <w:ilvl w:val="0"/>
          <w:numId w:val="1"/>
        </w:numPr>
        <w:tabs>
          <w:tab w:val="left" w:pos="693"/>
        </w:tabs>
        <w:ind w:hanging="289"/>
      </w:pPr>
      <w:bookmarkStart w:id="8" w:name="_TOC_250000"/>
      <w:r>
        <w:rPr>
          <w:color w:val="1A4F89"/>
        </w:rPr>
        <w:t xml:space="preserve">Referências </w:t>
      </w:r>
      <w:bookmarkEnd w:id="8"/>
      <w:r>
        <w:rPr>
          <w:color w:val="1A4F89"/>
          <w:spacing w:val="-2"/>
        </w:rPr>
        <w:t>Bibliográficas</w:t>
      </w:r>
    </w:p>
    <w:p w14:paraId="3AD17B6A" w14:textId="77777777" w:rsidR="00900AC3" w:rsidRDefault="00000000">
      <w:pPr>
        <w:pStyle w:val="Corpodetexto"/>
        <w:rPr>
          <w:b/>
          <w:sz w:val="14"/>
        </w:rPr>
      </w:pPr>
      <w:r>
        <w:rPr>
          <w:b/>
          <w:noProof/>
          <w:sz w:val="14"/>
        </w:rPr>
        <mc:AlternateContent>
          <mc:Choice Requires="wps">
            <w:drawing>
              <wp:anchor distT="0" distB="0" distL="0" distR="0" simplePos="0" relativeHeight="487593472" behindDoc="1" locked="0" layoutInCell="1" allowOverlap="1" wp14:anchorId="5DE91B68" wp14:editId="52CD51BA">
                <wp:simplePos x="0" y="0"/>
                <wp:positionH relativeFrom="page">
                  <wp:posOffset>976199</wp:posOffset>
                </wp:positionH>
                <wp:positionV relativeFrom="paragraph">
                  <wp:posOffset>117632</wp:posOffset>
                </wp:positionV>
                <wp:extent cx="560768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12700">
                          <a:solidFill>
                            <a:srgbClr val="1A4F8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096pt;margin-top:9.262403pt;width:441.55pt;height:.1pt;mso-position-horizontal-relative:page;mso-position-vertical-relative:paragraph;z-index:-15723008;mso-wrap-distance-left:0;mso-wrap-distance-right:0" id="docshape11" coordorigin="1537,185" coordsize="8831,0" path="m1537,185l10368,185e" filled="false" stroked="true" strokeweight="1pt" strokecolor="#1a4f89">
                <v:path arrowok="t"/>
                <v:stroke dashstyle="solid"/>
                <w10:wrap type="topAndBottom"/>
              </v:shape>
            </w:pict>
          </mc:Fallback>
        </mc:AlternateContent>
      </w:r>
    </w:p>
    <w:p w14:paraId="1178759D" w14:textId="77777777" w:rsidR="00900AC3" w:rsidRDefault="00000000">
      <w:pPr>
        <w:pStyle w:val="Corpodetexto"/>
        <w:spacing w:before="123" w:line="321" w:lineRule="auto"/>
        <w:ind w:left="404" w:right="401"/>
        <w:jc w:val="both"/>
      </w:pPr>
      <w:r>
        <w:t xml:space="preserve">BRASIL. </w:t>
      </w:r>
      <w:r>
        <w:rPr>
          <w:b/>
        </w:rPr>
        <w:t>Lei nº 13.709, de 14 de agosto de 2018</w:t>
      </w:r>
      <w:r>
        <w:t xml:space="preserve">. Lei Geral de Proteção de Dados Pessoais (LGPD). Brasília, DF: Presidência da República, 2018. Disponível em: </w:t>
      </w:r>
      <w:hyperlink r:id="rId5">
        <w:r>
          <w:rPr>
            <w:spacing w:val="-2"/>
          </w:rPr>
          <w:t>https://www.planalto.gov.br/ccivil_03/_ato2015-2018/2018/lei/l13709.htm</w:t>
        </w:r>
      </w:hyperlink>
    </w:p>
    <w:p w14:paraId="5544D549" w14:textId="77777777" w:rsidR="00900AC3" w:rsidRDefault="00000000">
      <w:pPr>
        <w:pStyle w:val="Corpodetexto"/>
        <w:tabs>
          <w:tab w:val="left" w:pos="2444"/>
          <w:tab w:val="left" w:pos="3579"/>
          <w:tab w:val="left" w:pos="5509"/>
          <w:tab w:val="left" w:pos="6951"/>
          <w:tab w:val="left" w:pos="8869"/>
        </w:tabs>
        <w:spacing w:before="243" w:line="321" w:lineRule="auto"/>
        <w:ind w:left="404" w:right="401"/>
        <w:jc w:val="both"/>
      </w:pPr>
      <w:r>
        <w:t xml:space="preserve">BRASIL. </w:t>
      </w:r>
      <w:r>
        <w:rPr>
          <w:b/>
        </w:rPr>
        <w:t>Lei nº 12.965, de 23 de abril de 2014</w:t>
      </w:r>
      <w:r>
        <w:t xml:space="preserve">. Marco Civil da Internet. Brasília, DF: </w:t>
      </w:r>
      <w:r>
        <w:rPr>
          <w:spacing w:val="-2"/>
        </w:rPr>
        <w:t>Presidência</w:t>
      </w:r>
      <w:r>
        <w:tab/>
      </w:r>
      <w:r>
        <w:rPr>
          <w:spacing w:val="-6"/>
        </w:rPr>
        <w:t>da</w:t>
      </w:r>
      <w:r>
        <w:tab/>
      </w:r>
      <w:r>
        <w:rPr>
          <w:spacing w:val="-2"/>
        </w:rPr>
        <w:t>República,</w:t>
      </w:r>
      <w:r>
        <w:tab/>
      </w:r>
      <w:r>
        <w:rPr>
          <w:spacing w:val="-2"/>
        </w:rPr>
        <w:t>2014.</w:t>
      </w:r>
      <w:r>
        <w:tab/>
      </w:r>
      <w:r>
        <w:rPr>
          <w:spacing w:val="-2"/>
        </w:rPr>
        <w:t>Disponível</w:t>
      </w:r>
      <w:r>
        <w:tab/>
      </w:r>
      <w:r>
        <w:rPr>
          <w:spacing w:val="-4"/>
        </w:rPr>
        <w:t xml:space="preserve">em: </w:t>
      </w:r>
      <w:hyperlink r:id="rId6">
        <w:r>
          <w:rPr>
            <w:spacing w:val="-2"/>
          </w:rPr>
          <w:t>https://www.planalto.gov.br/ccivil_03/_ato2011-2014/2014/lei/l12965.htm</w:t>
        </w:r>
      </w:hyperlink>
    </w:p>
    <w:p w14:paraId="4CB735C6" w14:textId="77777777" w:rsidR="00900AC3" w:rsidRDefault="00000000">
      <w:pPr>
        <w:spacing w:before="243" w:line="321" w:lineRule="auto"/>
        <w:ind w:left="404" w:right="401"/>
        <w:jc w:val="both"/>
      </w:pPr>
      <w:r>
        <w:t xml:space="preserve">ANATEL. </w:t>
      </w:r>
      <w:r>
        <w:rPr>
          <w:b/>
        </w:rPr>
        <w:t>Resolução nº 740, de 21 de dezembro de 2020</w:t>
      </w:r>
      <w:r>
        <w:t>. Regulamento de Segurança Cibernética Aplicada ao Setor de Telecomunicações. Brasília: ANATEL, 2020.</w:t>
      </w:r>
    </w:p>
    <w:p w14:paraId="2B96C81E" w14:textId="77777777" w:rsidR="00900AC3" w:rsidRDefault="00000000">
      <w:pPr>
        <w:spacing w:before="242"/>
        <w:ind w:left="404"/>
        <w:jc w:val="both"/>
      </w:pPr>
      <w:r>
        <w:t>INTERNATIONAL</w:t>
      </w:r>
      <w:r>
        <w:rPr>
          <w:spacing w:val="37"/>
        </w:rPr>
        <w:t xml:space="preserve"> </w:t>
      </w:r>
      <w:r>
        <w:t>ORGANIZATION</w:t>
      </w:r>
      <w:r>
        <w:rPr>
          <w:spacing w:val="37"/>
        </w:rPr>
        <w:t xml:space="preserve"> </w:t>
      </w:r>
      <w:r>
        <w:t>FOR</w:t>
      </w:r>
      <w:r>
        <w:rPr>
          <w:spacing w:val="37"/>
        </w:rPr>
        <w:t xml:space="preserve"> </w:t>
      </w:r>
      <w:r>
        <w:t>STANDARDIZATION.</w:t>
      </w:r>
      <w:r>
        <w:rPr>
          <w:spacing w:val="37"/>
        </w:rPr>
        <w:t xml:space="preserve"> </w:t>
      </w:r>
      <w:r>
        <w:rPr>
          <w:b/>
        </w:rPr>
        <w:t>ISO/IEC</w:t>
      </w:r>
      <w:r>
        <w:rPr>
          <w:b/>
          <w:spacing w:val="37"/>
        </w:rPr>
        <w:t xml:space="preserve"> </w:t>
      </w:r>
      <w:r>
        <w:rPr>
          <w:b/>
        </w:rPr>
        <w:t>27001:2022</w:t>
      </w:r>
      <w:r>
        <w:rPr>
          <w:b/>
          <w:spacing w:val="37"/>
        </w:rPr>
        <w:t xml:space="preserve"> </w:t>
      </w:r>
      <w:r>
        <w:rPr>
          <w:spacing w:val="-10"/>
        </w:rPr>
        <w:t>—</w:t>
      </w:r>
    </w:p>
    <w:p w14:paraId="528802E9" w14:textId="77777777" w:rsidR="00900AC3" w:rsidRDefault="00000000">
      <w:pPr>
        <w:pStyle w:val="Corpodetexto"/>
        <w:spacing w:before="87" w:line="321" w:lineRule="auto"/>
        <w:ind w:left="404" w:right="401"/>
        <w:jc w:val="both"/>
      </w:pPr>
      <w:r>
        <w:t>Information security, cybersecurity and privacy protection — Information security management systems — Requirements. Genebra: ISO, 2022.</w:t>
      </w:r>
    </w:p>
    <w:p w14:paraId="46E48095" w14:textId="77777777" w:rsidR="00900AC3" w:rsidRDefault="00900AC3">
      <w:pPr>
        <w:pStyle w:val="Corpodetexto"/>
        <w:spacing w:line="321" w:lineRule="auto"/>
        <w:jc w:val="both"/>
        <w:sectPr w:rsidR="00900AC3">
          <w:pgSz w:w="11910" w:h="16840"/>
          <w:pgMar w:top="1460" w:right="1133" w:bottom="280" w:left="1133" w:header="720" w:footer="720" w:gutter="0"/>
          <w:cols w:space="720"/>
        </w:sectPr>
      </w:pPr>
    </w:p>
    <w:p w14:paraId="4725A919" w14:textId="77777777" w:rsidR="00900AC3" w:rsidRDefault="00000000">
      <w:pPr>
        <w:spacing w:before="73"/>
        <w:ind w:left="404"/>
        <w:jc w:val="both"/>
      </w:pPr>
      <w:r>
        <w:lastRenderedPageBreak/>
        <w:t>INTERNATIONAL</w:t>
      </w:r>
      <w:r>
        <w:rPr>
          <w:spacing w:val="37"/>
        </w:rPr>
        <w:t xml:space="preserve"> </w:t>
      </w:r>
      <w:r>
        <w:t>ORGANIZATION</w:t>
      </w:r>
      <w:r>
        <w:rPr>
          <w:spacing w:val="37"/>
        </w:rPr>
        <w:t xml:space="preserve"> </w:t>
      </w:r>
      <w:r>
        <w:t>FOR</w:t>
      </w:r>
      <w:r>
        <w:rPr>
          <w:spacing w:val="37"/>
        </w:rPr>
        <w:t xml:space="preserve"> </w:t>
      </w:r>
      <w:r>
        <w:t>STANDARDIZATION.</w:t>
      </w:r>
      <w:r>
        <w:rPr>
          <w:spacing w:val="37"/>
        </w:rPr>
        <w:t xml:space="preserve"> </w:t>
      </w:r>
      <w:r>
        <w:rPr>
          <w:b/>
        </w:rPr>
        <w:t>ISO/IEC</w:t>
      </w:r>
      <w:r>
        <w:rPr>
          <w:b/>
          <w:spacing w:val="37"/>
        </w:rPr>
        <w:t xml:space="preserve"> </w:t>
      </w:r>
      <w:r>
        <w:rPr>
          <w:b/>
        </w:rPr>
        <w:t>27002:2022</w:t>
      </w:r>
      <w:r>
        <w:rPr>
          <w:b/>
          <w:spacing w:val="37"/>
        </w:rPr>
        <w:t xml:space="preserve"> </w:t>
      </w:r>
      <w:r>
        <w:rPr>
          <w:spacing w:val="-10"/>
        </w:rPr>
        <w:t>—</w:t>
      </w:r>
    </w:p>
    <w:p w14:paraId="0AD4FD2D" w14:textId="77777777" w:rsidR="00900AC3" w:rsidRDefault="00000000">
      <w:pPr>
        <w:pStyle w:val="Corpodetexto"/>
        <w:spacing w:before="87" w:line="321" w:lineRule="auto"/>
        <w:ind w:left="404" w:right="401"/>
        <w:jc w:val="both"/>
      </w:pPr>
      <w:r>
        <w:t>Information security, cybersecurity and privacy protection — Information security controls. Genebra: ISO, 2022.</w:t>
      </w:r>
    </w:p>
    <w:p w14:paraId="280159B4" w14:textId="77777777" w:rsidR="00900AC3" w:rsidRDefault="00000000">
      <w:pPr>
        <w:pStyle w:val="Corpodetexto"/>
        <w:spacing w:before="242" w:line="321" w:lineRule="auto"/>
        <w:ind w:left="404" w:right="402"/>
        <w:jc w:val="both"/>
      </w:pPr>
      <w:r>
        <w:t xml:space="preserve">PCI SECURITY STANDARDS COUNCIL. </w:t>
      </w:r>
      <w:r>
        <w:rPr>
          <w:b/>
        </w:rPr>
        <w:t>PCI DSS v4.0</w:t>
      </w:r>
      <w:r>
        <w:t xml:space="preserve">. Payment Card Industry Data Security Standard. Wakefield: PCI SSC, 2022. Disponível em: </w:t>
      </w:r>
      <w:hyperlink r:id="rId7">
        <w:r>
          <w:rPr>
            <w:spacing w:val="-2"/>
          </w:rPr>
          <w:t>https://www.pcisecuritystandards.org</w:t>
        </w:r>
      </w:hyperlink>
    </w:p>
    <w:p w14:paraId="56DB0443" w14:textId="77777777" w:rsidR="00900AC3" w:rsidRDefault="00000000">
      <w:pPr>
        <w:spacing w:before="243" w:line="321" w:lineRule="auto"/>
        <w:ind w:left="404" w:right="401"/>
        <w:jc w:val="both"/>
      </w:pPr>
      <w:r>
        <w:t>ANPD</w:t>
      </w:r>
      <w:r>
        <w:rPr>
          <w:spacing w:val="-4"/>
        </w:rPr>
        <w:t xml:space="preserve"> </w:t>
      </w:r>
      <w:r>
        <w:t>—</w:t>
      </w:r>
      <w:r>
        <w:rPr>
          <w:spacing w:val="-4"/>
        </w:rPr>
        <w:t xml:space="preserve"> </w:t>
      </w:r>
      <w:r>
        <w:t>Autoridade</w:t>
      </w:r>
      <w:r>
        <w:rPr>
          <w:spacing w:val="-4"/>
        </w:rPr>
        <w:t xml:space="preserve"> </w:t>
      </w:r>
      <w:r>
        <w:t>Nacional</w:t>
      </w:r>
      <w:r>
        <w:rPr>
          <w:spacing w:val="-4"/>
        </w:rPr>
        <w:t xml:space="preserve"> </w:t>
      </w:r>
      <w:r>
        <w:t>de</w:t>
      </w:r>
      <w:r>
        <w:rPr>
          <w:spacing w:val="-4"/>
        </w:rPr>
        <w:t xml:space="preserve"> </w:t>
      </w:r>
      <w:r>
        <w:t>Proteção</w:t>
      </w:r>
      <w:r>
        <w:rPr>
          <w:spacing w:val="-4"/>
        </w:rPr>
        <w:t xml:space="preserve"> </w:t>
      </w:r>
      <w:r>
        <w:t>de</w:t>
      </w:r>
      <w:r>
        <w:rPr>
          <w:spacing w:val="-4"/>
        </w:rPr>
        <w:t xml:space="preserve"> </w:t>
      </w:r>
      <w:r>
        <w:t>Dados.</w:t>
      </w:r>
      <w:r>
        <w:rPr>
          <w:spacing w:val="-4"/>
        </w:rPr>
        <w:t xml:space="preserve"> </w:t>
      </w:r>
      <w:r>
        <w:rPr>
          <w:b/>
        </w:rPr>
        <w:t>Guia</w:t>
      </w:r>
      <w:r>
        <w:rPr>
          <w:b/>
          <w:spacing w:val="-4"/>
        </w:rPr>
        <w:t xml:space="preserve"> </w:t>
      </w:r>
      <w:r>
        <w:rPr>
          <w:b/>
        </w:rPr>
        <w:t>Orientativo</w:t>
      </w:r>
      <w:r>
        <w:rPr>
          <w:b/>
          <w:spacing w:val="-4"/>
        </w:rPr>
        <w:t xml:space="preserve"> </w:t>
      </w:r>
      <w:r>
        <w:rPr>
          <w:b/>
        </w:rPr>
        <w:t>de</w:t>
      </w:r>
      <w:r>
        <w:rPr>
          <w:b/>
          <w:spacing w:val="-4"/>
        </w:rPr>
        <w:t xml:space="preserve"> </w:t>
      </w:r>
      <w:r>
        <w:rPr>
          <w:b/>
        </w:rPr>
        <w:t>Segurança</w:t>
      </w:r>
      <w:r>
        <w:rPr>
          <w:b/>
          <w:spacing w:val="-4"/>
        </w:rPr>
        <w:t xml:space="preserve"> </w:t>
      </w:r>
      <w:r>
        <w:rPr>
          <w:b/>
        </w:rPr>
        <w:t>da Informação para Agentes de Tratamento de Pequeno Porte</w:t>
      </w:r>
      <w:r>
        <w:t>. Brasília: ANPD, 2021.</w:t>
      </w:r>
    </w:p>
    <w:p w14:paraId="2B3F6F2F" w14:textId="77777777" w:rsidR="00900AC3" w:rsidRDefault="00000000">
      <w:pPr>
        <w:spacing w:before="242" w:line="321" w:lineRule="auto"/>
        <w:ind w:left="404" w:right="402"/>
        <w:jc w:val="both"/>
      </w:pPr>
      <w:r>
        <w:t xml:space="preserve">TELEFÔNICA BRASIL S.A. (VIVO). </w:t>
      </w:r>
      <w:r>
        <w:rPr>
          <w:b/>
        </w:rPr>
        <w:t>Política de Segurança da Informação</w:t>
      </w:r>
      <w:r>
        <w:t>. São Paulo: Vivo, 2023. (Documento interno)</w:t>
      </w:r>
    </w:p>
    <w:sectPr w:rsidR="00900AC3">
      <w:pgSz w:w="11910" w:h="16840"/>
      <w:pgMar w:top="16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32056"/>
    <w:multiLevelType w:val="multilevel"/>
    <w:tmpl w:val="DDF458B2"/>
    <w:lvl w:ilvl="0">
      <w:start w:val="1"/>
      <w:numFmt w:val="decimal"/>
      <w:lvlText w:val="%1."/>
      <w:lvlJc w:val="left"/>
      <w:pPr>
        <w:ind w:left="737" w:hanging="334"/>
        <w:jc w:val="left"/>
      </w:pPr>
      <w:rPr>
        <w:rFonts w:ascii="Arial" w:eastAsia="Arial" w:hAnsi="Arial" w:cs="Arial" w:hint="default"/>
        <w:b/>
        <w:bCs/>
        <w:i w:val="0"/>
        <w:iCs w:val="0"/>
        <w:color w:val="1A1A1A"/>
        <w:spacing w:val="0"/>
        <w:w w:val="100"/>
        <w:sz w:val="20"/>
        <w:szCs w:val="20"/>
        <w:lang w:val="pt-PT" w:eastAsia="en-US" w:bidi="ar-SA"/>
      </w:rPr>
    </w:lvl>
    <w:lvl w:ilvl="1">
      <w:start w:val="1"/>
      <w:numFmt w:val="decimal"/>
      <w:lvlText w:val="%1.%2"/>
      <w:lvlJc w:val="left"/>
      <w:pPr>
        <w:ind w:left="849" w:hanging="445"/>
        <w:jc w:val="left"/>
      </w:pPr>
      <w:rPr>
        <w:rFonts w:ascii="Arial" w:eastAsia="Arial" w:hAnsi="Arial" w:cs="Arial" w:hint="default"/>
        <w:b/>
        <w:bCs/>
        <w:i w:val="0"/>
        <w:iCs w:val="0"/>
        <w:color w:val="1A1A1A"/>
        <w:spacing w:val="0"/>
        <w:w w:val="100"/>
        <w:sz w:val="20"/>
        <w:szCs w:val="20"/>
        <w:lang w:val="pt-PT" w:eastAsia="en-US" w:bidi="ar-SA"/>
      </w:rPr>
    </w:lvl>
    <w:lvl w:ilvl="2">
      <w:numFmt w:val="bullet"/>
      <w:lvlText w:val="•"/>
      <w:lvlJc w:val="left"/>
      <w:pPr>
        <w:ind w:left="1817" w:hanging="445"/>
      </w:pPr>
      <w:rPr>
        <w:rFonts w:hint="default"/>
        <w:lang w:val="pt-PT" w:eastAsia="en-US" w:bidi="ar-SA"/>
      </w:rPr>
    </w:lvl>
    <w:lvl w:ilvl="3">
      <w:numFmt w:val="bullet"/>
      <w:lvlText w:val="•"/>
      <w:lvlJc w:val="left"/>
      <w:pPr>
        <w:ind w:left="2795" w:hanging="445"/>
      </w:pPr>
      <w:rPr>
        <w:rFonts w:hint="default"/>
        <w:lang w:val="pt-PT" w:eastAsia="en-US" w:bidi="ar-SA"/>
      </w:rPr>
    </w:lvl>
    <w:lvl w:ilvl="4">
      <w:numFmt w:val="bullet"/>
      <w:lvlText w:val="•"/>
      <w:lvlJc w:val="left"/>
      <w:pPr>
        <w:ind w:left="3773" w:hanging="445"/>
      </w:pPr>
      <w:rPr>
        <w:rFonts w:hint="default"/>
        <w:lang w:val="pt-PT" w:eastAsia="en-US" w:bidi="ar-SA"/>
      </w:rPr>
    </w:lvl>
    <w:lvl w:ilvl="5">
      <w:numFmt w:val="bullet"/>
      <w:lvlText w:val="•"/>
      <w:lvlJc w:val="left"/>
      <w:pPr>
        <w:ind w:left="4750" w:hanging="445"/>
      </w:pPr>
      <w:rPr>
        <w:rFonts w:hint="default"/>
        <w:lang w:val="pt-PT" w:eastAsia="en-US" w:bidi="ar-SA"/>
      </w:rPr>
    </w:lvl>
    <w:lvl w:ilvl="6">
      <w:numFmt w:val="bullet"/>
      <w:lvlText w:val="•"/>
      <w:lvlJc w:val="left"/>
      <w:pPr>
        <w:ind w:left="5728" w:hanging="445"/>
      </w:pPr>
      <w:rPr>
        <w:rFonts w:hint="default"/>
        <w:lang w:val="pt-PT" w:eastAsia="en-US" w:bidi="ar-SA"/>
      </w:rPr>
    </w:lvl>
    <w:lvl w:ilvl="7">
      <w:numFmt w:val="bullet"/>
      <w:lvlText w:val="•"/>
      <w:lvlJc w:val="left"/>
      <w:pPr>
        <w:ind w:left="6706" w:hanging="445"/>
      </w:pPr>
      <w:rPr>
        <w:rFonts w:hint="default"/>
        <w:lang w:val="pt-PT" w:eastAsia="en-US" w:bidi="ar-SA"/>
      </w:rPr>
    </w:lvl>
    <w:lvl w:ilvl="8">
      <w:numFmt w:val="bullet"/>
      <w:lvlText w:val="•"/>
      <w:lvlJc w:val="left"/>
      <w:pPr>
        <w:ind w:left="7684" w:hanging="445"/>
      </w:pPr>
      <w:rPr>
        <w:rFonts w:hint="default"/>
        <w:lang w:val="pt-PT" w:eastAsia="en-US" w:bidi="ar-SA"/>
      </w:rPr>
    </w:lvl>
  </w:abstractNum>
  <w:abstractNum w:abstractNumId="1" w15:restartNumberingAfterBreak="0">
    <w:nsid w:val="2FCC6499"/>
    <w:multiLevelType w:val="multilevel"/>
    <w:tmpl w:val="299A41E0"/>
    <w:lvl w:ilvl="0">
      <w:start w:val="1"/>
      <w:numFmt w:val="decimal"/>
      <w:lvlText w:val="%1."/>
      <w:lvlJc w:val="left"/>
      <w:pPr>
        <w:ind w:left="693" w:hanging="290"/>
        <w:jc w:val="left"/>
      </w:pPr>
      <w:rPr>
        <w:rFonts w:ascii="Arial" w:eastAsia="Arial" w:hAnsi="Arial" w:cs="Arial" w:hint="default"/>
        <w:b/>
        <w:bCs/>
        <w:i w:val="0"/>
        <w:iCs w:val="0"/>
        <w:color w:val="1A4F89"/>
        <w:spacing w:val="0"/>
        <w:w w:val="100"/>
        <w:sz w:val="26"/>
        <w:szCs w:val="26"/>
        <w:lang w:val="pt-PT" w:eastAsia="en-US" w:bidi="ar-SA"/>
      </w:rPr>
    </w:lvl>
    <w:lvl w:ilvl="1">
      <w:start w:val="1"/>
      <w:numFmt w:val="decimal"/>
      <w:lvlText w:val="%1.%2"/>
      <w:lvlJc w:val="left"/>
      <w:pPr>
        <w:ind w:left="771" w:hanging="367"/>
        <w:jc w:val="left"/>
      </w:pPr>
      <w:rPr>
        <w:rFonts w:ascii="Arial" w:eastAsia="Arial" w:hAnsi="Arial" w:cs="Arial" w:hint="default"/>
        <w:b/>
        <w:bCs/>
        <w:i w:val="0"/>
        <w:iCs w:val="0"/>
        <w:color w:val="2B6E49"/>
        <w:spacing w:val="0"/>
        <w:w w:val="100"/>
        <w:sz w:val="22"/>
        <w:szCs w:val="22"/>
        <w:lang w:val="pt-PT" w:eastAsia="en-US" w:bidi="ar-SA"/>
      </w:rPr>
    </w:lvl>
    <w:lvl w:ilvl="2">
      <w:numFmt w:val="bullet"/>
      <w:lvlText w:val="•"/>
      <w:lvlJc w:val="left"/>
      <w:pPr>
        <w:ind w:left="404" w:hanging="139"/>
      </w:pPr>
      <w:rPr>
        <w:rFonts w:ascii="Arial" w:eastAsia="Arial" w:hAnsi="Arial" w:cs="Arial" w:hint="default"/>
        <w:b w:val="0"/>
        <w:bCs w:val="0"/>
        <w:i w:val="0"/>
        <w:iCs w:val="0"/>
        <w:spacing w:val="0"/>
        <w:w w:val="100"/>
        <w:sz w:val="22"/>
        <w:szCs w:val="22"/>
        <w:lang w:val="pt-PT" w:eastAsia="en-US" w:bidi="ar-SA"/>
      </w:rPr>
    </w:lvl>
    <w:lvl w:ilvl="3">
      <w:numFmt w:val="bullet"/>
      <w:lvlText w:val="•"/>
      <w:lvlJc w:val="left"/>
      <w:pPr>
        <w:ind w:left="1887" w:hanging="139"/>
      </w:pPr>
      <w:rPr>
        <w:rFonts w:hint="default"/>
        <w:lang w:val="pt-PT" w:eastAsia="en-US" w:bidi="ar-SA"/>
      </w:rPr>
    </w:lvl>
    <w:lvl w:ilvl="4">
      <w:numFmt w:val="bullet"/>
      <w:lvlText w:val="•"/>
      <w:lvlJc w:val="left"/>
      <w:pPr>
        <w:ind w:left="2994" w:hanging="139"/>
      </w:pPr>
      <w:rPr>
        <w:rFonts w:hint="default"/>
        <w:lang w:val="pt-PT" w:eastAsia="en-US" w:bidi="ar-SA"/>
      </w:rPr>
    </w:lvl>
    <w:lvl w:ilvl="5">
      <w:numFmt w:val="bullet"/>
      <w:lvlText w:val="•"/>
      <w:lvlJc w:val="left"/>
      <w:pPr>
        <w:ind w:left="4102" w:hanging="139"/>
      </w:pPr>
      <w:rPr>
        <w:rFonts w:hint="default"/>
        <w:lang w:val="pt-PT" w:eastAsia="en-US" w:bidi="ar-SA"/>
      </w:rPr>
    </w:lvl>
    <w:lvl w:ilvl="6">
      <w:numFmt w:val="bullet"/>
      <w:lvlText w:val="•"/>
      <w:lvlJc w:val="left"/>
      <w:pPr>
        <w:ind w:left="5209" w:hanging="139"/>
      </w:pPr>
      <w:rPr>
        <w:rFonts w:hint="default"/>
        <w:lang w:val="pt-PT" w:eastAsia="en-US" w:bidi="ar-SA"/>
      </w:rPr>
    </w:lvl>
    <w:lvl w:ilvl="7">
      <w:numFmt w:val="bullet"/>
      <w:lvlText w:val="•"/>
      <w:lvlJc w:val="left"/>
      <w:pPr>
        <w:ind w:left="6317" w:hanging="139"/>
      </w:pPr>
      <w:rPr>
        <w:rFonts w:hint="default"/>
        <w:lang w:val="pt-PT" w:eastAsia="en-US" w:bidi="ar-SA"/>
      </w:rPr>
    </w:lvl>
    <w:lvl w:ilvl="8">
      <w:numFmt w:val="bullet"/>
      <w:lvlText w:val="•"/>
      <w:lvlJc w:val="left"/>
      <w:pPr>
        <w:ind w:left="7424" w:hanging="139"/>
      </w:pPr>
      <w:rPr>
        <w:rFonts w:hint="default"/>
        <w:lang w:val="pt-PT" w:eastAsia="en-US" w:bidi="ar-SA"/>
      </w:rPr>
    </w:lvl>
  </w:abstractNum>
  <w:num w:numId="1" w16cid:durableId="893859191">
    <w:abstractNumId w:val="1"/>
  </w:num>
  <w:num w:numId="2" w16cid:durableId="2068912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00AC3"/>
    <w:rsid w:val="003408A6"/>
    <w:rsid w:val="00900AC3"/>
    <w:rsid w:val="00DE15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73ACEE99"/>
  <w15:docId w15:val="{44D9E82D-5CBE-5E42-B95D-4CE7579A8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pt-PT"/>
    </w:rPr>
  </w:style>
  <w:style w:type="paragraph" w:styleId="Ttulo1">
    <w:name w:val="heading 1"/>
    <w:basedOn w:val="Normal"/>
    <w:uiPriority w:val="9"/>
    <w:qFormat/>
    <w:pPr>
      <w:ind w:left="693" w:hanging="289"/>
      <w:outlineLvl w:val="0"/>
    </w:pPr>
    <w:rPr>
      <w:b/>
      <w:bCs/>
      <w:sz w:val="26"/>
      <w:szCs w:val="26"/>
    </w:rPr>
  </w:style>
  <w:style w:type="paragraph" w:styleId="Ttulo2">
    <w:name w:val="heading 2"/>
    <w:basedOn w:val="Normal"/>
    <w:uiPriority w:val="9"/>
    <w:unhideWhenUsed/>
    <w:qFormat/>
    <w:pPr>
      <w:ind w:left="770" w:hanging="366"/>
      <w:jc w:val="both"/>
      <w:outlineLvl w:val="1"/>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90"/>
      <w:ind w:left="737" w:hanging="333"/>
    </w:pPr>
    <w:rPr>
      <w:sz w:val="20"/>
      <w:szCs w:val="20"/>
    </w:rPr>
  </w:style>
  <w:style w:type="paragraph" w:styleId="Corpodetexto">
    <w:name w:val="Body Text"/>
    <w:basedOn w:val="Normal"/>
    <w:uiPriority w:val="1"/>
    <w:qFormat/>
  </w:style>
  <w:style w:type="paragraph" w:styleId="Ttulo">
    <w:name w:val="Title"/>
    <w:basedOn w:val="Normal"/>
    <w:uiPriority w:val="10"/>
    <w:qFormat/>
    <w:pPr>
      <w:spacing w:before="89"/>
      <w:ind w:left="29" w:right="29"/>
      <w:jc w:val="center"/>
    </w:pPr>
    <w:rPr>
      <w:b/>
      <w:bCs/>
      <w:sz w:val="32"/>
      <w:szCs w:val="32"/>
    </w:rPr>
  </w:style>
  <w:style w:type="paragraph" w:styleId="PargrafodaLista">
    <w:name w:val="List Paragraph"/>
    <w:basedOn w:val="Normal"/>
    <w:uiPriority w:val="1"/>
    <w:qFormat/>
    <w:pPr>
      <w:ind w:left="770" w:hanging="366"/>
    </w:pPr>
  </w:style>
  <w:style w:type="paragraph" w:customStyle="1" w:styleId="TableParagraph">
    <w:name w:val="Table Paragraph"/>
    <w:basedOn w:val="Normal"/>
    <w:uiPriority w:val="1"/>
    <w:qFormat/>
    <w:pPr>
      <w:spacing w:before="86"/>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cisecuritystandard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lanalto.gov.br/ccivil_03/_ato2011-2014/2014/lei/l12965.htm" TargetMode="External"/><Relationship Id="rId5" Type="http://schemas.openxmlformats.org/officeDocument/2006/relationships/hyperlink" Target="http://www.planalto.gov.br/ccivil_03/_ato2015-2018/2018/lei/l13709.ht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2540</Words>
  <Characters>13720</Characters>
  <Application>Microsoft Office Word</Application>
  <DocSecurity>0</DocSecurity>
  <Lines>114</Lines>
  <Paragraphs>32</Paragraphs>
  <ScaleCrop>false</ScaleCrop>
  <Company/>
  <LinksUpToDate>false</LinksUpToDate>
  <CharactersWithSpaces>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Vinicius Meier Trevisan</cp:lastModifiedBy>
  <cp:revision>2</cp:revision>
  <dcterms:created xsi:type="dcterms:W3CDTF">2026-05-13T00:30:00Z</dcterms:created>
  <dcterms:modified xsi:type="dcterms:W3CDTF">2026-05-13T00:31:00Z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Creator">
    <vt:lpwstr>(unspecified)</vt:lpwstr>
  </property>
  <property fmtid="{D5CDD505-2E9C-101B-9397-08002B2CF9AE}" pid="4" name="LastSaved">
    <vt:filetime>2026-05-13T00:00:00Z</vt:filetime>
  </property>
  <property fmtid="{D5CDD505-2E9C-101B-9397-08002B2CF9AE}" pid="5" name="Producer">
    <vt:lpwstr>3-Heights(TM) PDF Security Shell 4.8.25.2 (http://www.pdf-tools.com)</vt:lpwstr>
  </property>
</Properties>
</file>