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64F56" w14:textId="77777777" w:rsidR="004C68BC" w:rsidRPr="00E607E5" w:rsidRDefault="00000000">
      <w:pPr>
        <w:pStyle w:val="Ttulo1"/>
        <w:rPr>
          <w:rFonts w:ascii="Arial" w:hAnsi="Arial" w:cs="Arial"/>
          <w:sz w:val="24"/>
          <w:szCs w:val="24"/>
        </w:rPr>
      </w:pPr>
      <w:r w:rsidRPr="00E607E5">
        <w:rPr>
          <w:rFonts w:ascii="Arial" w:hAnsi="Arial" w:cs="Arial"/>
          <w:sz w:val="24"/>
          <w:szCs w:val="24"/>
        </w:rPr>
        <w:t>Especificação dos Requisitos Não Funcionais (RNF)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3"/>
        <w:gridCol w:w="1763"/>
        <w:gridCol w:w="1937"/>
        <w:gridCol w:w="1763"/>
        <w:gridCol w:w="1870"/>
      </w:tblGrid>
      <w:tr w:rsidR="004C68BC" w:rsidRPr="00E607E5" w14:paraId="628764F8" w14:textId="77777777">
        <w:tc>
          <w:tcPr>
            <w:tcW w:w="1728" w:type="dxa"/>
          </w:tcPr>
          <w:p w14:paraId="649E613E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Identificador Único</w:t>
            </w:r>
          </w:p>
        </w:tc>
        <w:tc>
          <w:tcPr>
            <w:tcW w:w="1728" w:type="dxa"/>
          </w:tcPr>
          <w:p w14:paraId="2B0580E9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Nome do Requisito</w:t>
            </w:r>
          </w:p>
        </w:tc>
        <w:tc>
          <w:tcPr>
            <w:tcW w:w="1728" w:type="dxa"/>
          </w:tcPr>
          <w:p w14:paraId="0D2F2804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28" w:type="dxa"/>
          </w:tcPr>
          <w:p w14:paraId="651ECBDC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Função de Medição</w:t>
            </w:r>
          </w:p>
        </w:tc>
        <w:tc>
          <w:tcPr>
            <w:tcW w:w="1728" w:type="dxa"/>
          </w:tcPr>
          <w:p w14:paraId="697FAFC7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Limites de aceitação</w:t>
            </w:r>
          </w:p>
        </w:tc>
      </w:tr>
      <w:tr w:rsidR="004C68BC" w:rsidRPr="00E607E5" w14:paraId="5EECE091" w14:textId="77777777">
        <w:tc>
          <w:tcPr>
            <w:tcW w:w="1728" w:type="dxa"/>
          </w:tcPr>
          <w:p w14:paraId="7F396BB6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  <w:tc>
          <w:tcPr>
            <w:tcW w:w="1728" w:type="dxa"/>
          </w:tcPr>
          <w:p w14:paraId="58E61B5A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Suporte a Escalabilidade</w:t>
            </w:r>
          </w:p>
        </w:tc>
        <w:tc>
          <w:tcPr>
            <w:tcW w:w="1728" w:type="dxa"/>
          </w:tcPr>
          <w:p w14:paraId="0EB43DAA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O sistema deve suportar aumento no número de usuários e transações sem perda significativa de desempenho.</w:t>
            </w:r>
          </w:p>
        </w:tc>
        <w:tc>
          <w:tcPr>
            <w:tcW w:w="1728" w:type="dxa"/>
          </w:tcPr>
          <w:p w14:paraId="33AE60CD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Teste de carga (stress test)</w:t>
            </w:r>
          </w:p>
        </w:tc>
        <w:tc>
          <w:tcPr>
            <w:tcW w:w="1728" w:type="dxa"/>
          </w:tcPr>
          <w:p w14:paraId="43C45B3C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Deve suportar ao menos 500 usuários ativos simultâneos.</w:t>
            </w:r>
          </w:p>
        </w:tc>
      </w:tr>
      <w:tr w:rsidR="004C68BC" w:rsidRPr="00E607E5" w14:paraId="317831A7" w14:textId="77777777">
        <w:tc>
          <w:tcPr>
            <w:tcW w:w="1728" w:type="dxa"/>
          </w:tcPr>
          <w:p w14:paraId="406FF75D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RNF002</w:t>
            </w:r>
          </w:p>
        </w:tc>
        <w:tc>
          <w:tcPr>
            <w:tcW w:w="1728" w:type="dxa"/>
          </w:tcPr>
          <w:p w14:paraId="227178B6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Intuitividade e Acessibilidade</w:t>
            </w:r>
          </w:p>
        </w:tc>
        <w:tc>
          <w:tcPr>
            <w:tcW w:w="1728" w:type="dxa"/>
          </w:tcPr>
          <w:p w14:paraId="7630B45B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O sistema deve ser intuitivo, acessível para usuários com deficiência e responsivo para uso em dispositivos móveis.</w:t>
            </w:r>
          </w:p>
        </w:tc>
        <w:tc>
          <w:tcPr>
            <w:tcW w:w="1728" w:type="dxa"/>
          </w:tcPr>
          <w:p w14:paraId="458409E2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Teste de usabilidade e validação de acessibilidade (WCAG 2.1)</w:t>
            </w:r>
          </w:p>
        </w:tc>
        <w:tc>
          <w:tcPr>
            <w:tcW w:w="1728" w:type="dxa"/>
          </w:tcPr>
          <w:p w14:paraId="757C027B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Atender às diretrizes WCAG 2.1 nível AA.</w:t>
            </w:r>
          </w:p>
        </w:tc>
      </w:tr>
      <w:tr w:rsidR="004C68BC" w:rsidRPr="00E607E5" w14:paraId="0432487D" w14:textId="77777777">
        <w:tc>
          <w:tcPr>
            <w:tcW w:w="1728" w:type="dxa"/>
          </w:tcPr>
          <w:p w14:paraId="6B15AF01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RNF003</w:t>
            </w:r>
          </w:p>
        </w:tc>
        <w:tc>
          <w:tcPr>
            <w:tcW w:w="1728" w:type="dxa"/>
          </w:tcPr>
          <w:p w14:paraId="39E7A350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Tempo de Resposta</w:t>
            </w:r>
          </w:p>
        </w:tc>
        <w:tc>
          <w:tcPr>
            <w:tcW w:w="1728" w:type="dxa"/>
          </w:tcPr>
          <w:p w14:paraId="067107C3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O sistema deve dar uma resposta ao usuário em menos de 5 segundos. Se não for possível, deve exibir mensagem de erro.</w:t>
            </w:r>
          </w:p>
        </w:tc>
        <w:tc>
          <w:tcPr>
            <w:tcW w:w="1728" w:type="dxa"/>
          </w:tcPr>
          <w:p w14:paraId="39437332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Medição de tempo de resposta em ambiente de produção</w:t>
            </w:r>
          </w:p>
        </w:tc>
        <w:tc>
          <w:tcPr>
            <w:tcW w:w="1728" w:type="dxa"/>
          </w:tcPr>
          <w:p w14:paraId="6BA71735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≤ 5 segundos para 95% das requisições.</w:t>
            </w:r>
          </w:p>
        </w:tc>
      </w:tr>
      <w:tr w:rsidR="004C68BC" w:rsidRPr="00E607E5" w14:paraId="6C58C77C" w14:textId="77777777">
        <w:tc>
          <w:tcPr>
            <w:tcW w:w="1728" w:type="dxa"/>
          </w:tcPr>
          <w:p w14:paraId="18139D08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RNF004</w:t>
            </w:r>
          </w:p>
        </w:tc>
        <w:tc>
          <w:tcPr>
            <w:tcW w:w="1728" w:type="dxa"/>
          </w:tcPr>
          <w:p w14:paraId="437C0988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Descrição Obrigatória</w:t>
            </w:r>
          </w:p>
        </w:tc>
        <w:tc>
          <w:tcPr>
            <w:tcW w:w="1728" w:type="dxa"/>
          </w:tcPr>
          <w:p w14:paraId="08868724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 xml:space="preserve">O sistema deve obrigar ONGs e voluntários </w:t>
            </w:r>
            <w:proofErr w:type="gramStart"/>
            <w:r w:rsidRPr="00E607E5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E607E5">
              <w:rPr>
                <w:rFonts w:ascii="Arial" w:hAnsi="Arial" w:cs="Arial"/>
                <w:sz w:val="24"/>
                <w:szCs w:val="24"/>
              </w:rPr>
              <w:t xml:space="preserve"> informarem uma breve descrição sobre sua causa ou sobre si mesmos.</w:t>
            </w:r>
          </w:p>
        </w:tc>
        <w:tc>
          <w:tcPr>
            <w:tcW w:w="1728" w:type="dxa"/>
          </w:tcPr>
          <w:p w14:paraId="2BFB36AA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Verificação durante cadastro e edição de perfil</w:t>
            </w:r>
          </w:p>
        </w:tc>
        <w:tc>
          <w:tcPr>
            <w:tcW w:w="1728" w:type="dxa"/>
          </w:tcPr>
          <w:p w14:paraId="5F6CCF47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Campo obrigatório durante o preenchimento.</w:t>
            </w:r>
          </w:p>
        </w:tc>
      </w:tr>
      <w:tr w:rsidR="004C68BC" w:rsidRPr="00E607E5" w14:paraId="5683AE8B" w14:textId="77777777">
        <w:tc>
          <w:tcPr>
            <w:tcW w:w="1728" w:type="dxa"/>
          </w:tcPr>
          <w:p w14:paraId="24E9C115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RNF005</w:t>
            </w:r>
          </w:p>
        </w:tc>
        <w:tc>
          <w:tcPr>
            <w:tcW w:w="1728" w:type="dxa"/>
          </w:tcPr>
          <w:p w14:paraId="36A0FECC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Contador de Conexão</w:t>
            </w:r>
          </w:p>
        </w:tc>
        <w:tc>
          <w:tcPr>
            <w:tcW w:w="1728" w:type="dxa"/>
          </w:tcPr>
          <w:p w14:paraId="595BAC7A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 xml:space="preserve">O sistema deve conter um contador de </w:t>
            </w:r>
            <w:r w:rsidRPr="00E607E5">
              <w:rPr>
                <w:rFonts w:ascii="Arial" w:hAnsi="Arial" w:cs="Arial"/>
                <w:sz w:val="24"/>
                <w:szCs w:val="24"/>
              </w:rPr>
              <w:lastRenderedPageBreak/>
              <w:t xml:space="preserve">tempo que mostre a duração da conexão entre o profissional e </w:t>
            </w:r>
            <w:proofErr w:type="gramStart"/>
            <w:r w:rsidRPr="00E607E5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E607E5">
              <w:rPr>
                <w:rFonts w:ascii="Arial" w:hAnsi="Arial" w:cs="Arial"/>
                <w:sz w:val="24"/>
                <w:szCs w:val="24"/>
              </w:rPr>
              <w:t xml:space="preserve"> ONG.</w:t>
            </w:r>
          </w:p>
        </w:tc>
        <w:tc>
          <w:tcPr>
            <w:tcW w:w="1728" w:type="dxa"/>
          </w:tcPr>
          <w:p w14:paraId="2CF4B264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lastRenderedPageBreak/>
              <w:t>Teste funcional da funcionalidad</w:t>
            </w:r>
            <w:r w:rsidRPr="00E607E5">
              <w:rPr>
                <w:rFonts w:ascii="Arial" w:hAnsi="Arial" w:cs="Arial"/>
                <w:sz w:val="24"/>
                <w:szCs w:val="24"/>
              </w:rPr>
              <w:lastRenderedPageBreak/>
              <w:t>e de contador</w:t>
            </w:r>
          </w:p>
        </w:tc>
        <w:tc>
          <w:tcPr>
            <w:tcW w:w="1728" w:type="dxa"/>
          </w:tcPr>
          <w:p w14:paraId="426C79A6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lastRenderedPageBreak/>
              <w:t>O contador deve ser visível e funcional.</w:t>
            </w:r>
          </w:p>
        </w:tc>
      </w:tr>
      <w:tr w:rsidR="004C68BC" w:rsidRPr="00E607E5" w14:paraId="3E9031A0" w14:textId="77777777">
        <w:tc>
          <w:tcPr>
            <w:tcW w:w="1728" w:type="dxa"/>
          </w:tcPr>
          <w:p w14:paraId="14CBF127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RNF006</w:t>
            </w:r>
          </w:p>
        </w:tc>
        <w:tc>
          <w:tcPr>
            <w:tcW w:w="1728" w:type="dxa"/>
          </w:tcPr>
          <w:p w14:paraId="6EEF12CC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Padrão de Cores e Design</w:t>
            </w:r>
          </w:p>
        </w:tc>
        <w:tc>
          <w:tcPr>
            <w:tcW w:w="1728" w:type="dxa"/>
          </w:tcPr>
          <w:p w14:paraId="64B10DB3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 xml:space="preserve">O sistema deve manter um padrão de cores interativo que não desvie </w:t>
            </w:r>
            <w:proofErr w:type="gramStart"/>
            <w:r w:rsidRPr="00E607E5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E607E5">
              <w:rPr>
                <w:rFonts w:ascii="Arial" w:hAnsi="Arial" w:cs="Arial"/>
                <w:sz w:val="24"/>
                <w:szCs w:val="24"/>
              </w:rPr>
              <w:t xml:space="preserve"> atenção do objetivo principal da plataforma.</w:t>
            </w:r>
          </w:p>
        </w:tc>
        <w:tc>
          <w:tcPr>
            <w:tcW w:w="1728" w:type="dxa"/>
          </w:tcPr>
          <w:p w14:paraId="776773F3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Inspeção visual e validação de design</w:t>
            </w:r>
          </w:p>
        </w:tc>
        <w:tc>
          <w:tcPr>
            <w:tcW w:w="1728" w:type="dxa"/>
          </w:tcPr>
          <w:p w14:paraId="56D82F02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As cores devem seguir a paleta definida e ser harmônicas.</w:t>
            </w:r>
          </w:p>
        </w:tc>
      </w:tr>
      <w:tr w:rsidR="004C68BC" w:rsidRPr="00E607E5" w14:paraId="746BE708" w14:textId="77777777">
        <w:tc>
          <w:tcPr>
            <w:tcW w:w="1728" w:type="dxa"/>
          </w:tcPr>
          <w:p w14:paraId="3CCC8F0F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RNF007</w:t>
            </w:r>
          </w:p>
        </w:tc>
        <w:tc>
          <w:tcPr>
            <w:tcW w:w="1728" w:type="dxa"/>
          </w:tcPr>
          <w:p w14:paraId="0E98F451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Conformidade com a LGPD</w:t>
            </w:r>
          </w:p>
        </w:tc>
        <w:tc>
          <w:tcPr>
            <w:tcW w:w="1728" w:type="dxa"/>
          </w:tcPr>
          <w:p w14:paraId="1CE16DF1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O sistema deve seguir a regulamentação da LGPD, garantindo segurança e privacidade dos dados pessoais dos usuários.</w:t>
            </w:r>
          </w:p>
        </w:tc>
        <w:tc>
          <w:tcPr>
            <w:tcW w:w="1728" w:type="dxa"/>
          </w:tcPr>
          <w:p w14:paraId="0F4377F7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Análise de conformidade e política de privacidade</w:t>
            </w:r>
          </w:p>
        </w:tc>
        <w:tc>
          <w:tcPr>
            <w:tcW w:w="1728" w:type="dxa"/>
          </w:tcPr>
          <w:p w14:paraId="2A5E0829" w14:textId="77777777" w:rsidR="004C68BC" w:rsidRPr="00E607E5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E607E5">
              <w:rPr>
                <w:rFonts w:ascii="Arial" w:hAnsi="Arial" w:cs="Arial"/>
                <w:sz w:val="24"/>
                <w:szCs w:val="24"/>
              </w:rPr>
              <w:t>Atender a todos os requisitos da LGPD.</w:t>
            </w:r>
          </w:p>
        </w:tc>
      </w:tr>
    </w:tbl>
    <w:p w14:paraId="6A8B0B73" w14:textId="77777777" w:rsidR="00E44B2F" w:rsidRPr="00E607E5" w:rsidRDefault="00E44B2F">
      <w:pPr>
        <w:rPr>
          <w:rFonts w:ascii="Arial" w:hAnsi="Arial" w:cs="Arial"/>
          <w:sz w:val="24"/>
          <w:szCs w:val="24"/>
        </w:rPr>
      </w:pPr>
    </w:p>
    <w:sectPr w:rsidR="00E44B2F" w:rsidRPr="00E607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8938305">
    <w:abstractNumId w:val="8"/>
  </w:num>
  <w:num w:numId="2" w16cid:durableId="283200748">
    <w:abstractNumId w:val="6"/>
  </w:num>
  <w:num w:numId="3" w16cid:durableId="1658993282">
    <w:abstractNumId w:val="5"/>
  </w:num>
  <w:num w:numId="4" w16cid:durableId="1031802113">
    <w:abstractNumId w:val="4"/>
  </w:num>
  <w:num w:numId="5" w16cid:durableId="1636986718">
    <w:abstractNumId w:val="7"/>
  </w:num>
  <w:num w:numId="6" w16cid:durableId="1367877675">
    <w:abstractNumId w:val="3"/>
  </w:num>
  <w:num w:numId="7" w16cid:durableId="1481649979">
    <w:abstractNumId w:val="2"/>
  </w:num>
  <w:num w:numId="8" w16cid:durableId="204373572">
    <w:abstractNumId w:val="1"/>
  </w:num>
  <w:num w:numId="9" w16cid:durableId="170609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68BC"/>
    <w:rsid w:val="00AA1D8D"/>
    <w:rsid w:val="00B47730"/>
    <w:rsid w:val="00CB0664"/>
    <w:rsid w:val="00E44B2F"/>
    <w:rsid w:val="00E607E5"/>
    <w:rsid w:val="00E879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44AFA9"/>
  <w14:defaultImageDpi w14:val="300"/>
  <w15:docId w15:val="{02555289-D8A4-B940-917A-F53E65D4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Vinicius Meier Trevisan</cp:lastModifiedBy>
  <cp:revision>2</cp:revision>
  <dcterms:created xsi:type="dcterms:W3CDTF">2013-12-23T23:15:00Z</dcterms:created>
  <dcterms:modified xsi:type="dcterms:W3CDTF">2025-06-02T10:51:00Z</dcterms:modified>
  <cp:category/>
</cp:coreProperties>
</file>