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Pr="00E6550A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AV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Acidente Vascular Cerebral</w:t>
      </w:r>
    </w:p>
    <w:p w:rsidR="006A3A23" w:rsidRDefault="0009165B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TC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Tomografia computadorizada</w:t>
      </w:r>
    </w:p>
    <w:p w:rsidR="00F37B26" w:rsidRPr="00E6550A" w:rsidRDefault="00F37B26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CNN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Rede Neural Convolucional</w:t>
      </w:r>
    </w:p>
    <w:p w:rsidR="006A3A23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positivo</w:t>
      </w:r>
    </w:p>
    <w:p w:rsidR="004A339E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positivo</w:t>
      </w:r>
    </w:p>
    <w:p w:rsid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falso positivo</w:t>
      </w:r>
    </w:p>
    <w:p w:rsidR="00DE6DC1" w:rsidRP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verdadeiro positivo</w:t>
      </w:r>
    </w:p>
    <w:p w:rsidR="00DE6DC1" w:rsidRDefault="006A3A23" w:rsidP="006A3A23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ROC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Característica de Operação do Receptor</w:t>
      </w:r>
    </w:p>
    <w:p w:rsidR="00D6671B" w:rsidRPr="006A3A23" w:rsidRDefault="00DE6DC1" w:rsidP="006A3A23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 w:rsidR="00A0386E">
        <w:rPr>
          <w:rFonts w:ascii="Times New Roman" w:hAnsi="Times New Roman" w:cs="Times New Roman"/>
          <w:sz w:val="24"/>
          <w:szCs w:val="24"/>
          <w:shd w:val="clear" w:color="auto" w:fill="FFFFFF"/>
        </w:rPr>
        <w:t>Área abaixo da curva</w:t>
      </w:r>
      <w:r w:rsidR="00A0386E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D6671B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Acidente vascular cerebral – AVC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com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FF467B" w:rsidRPr="002C728B" w:rsidRDefault="00FF467B" w:rsidP="00FF467B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FF467B" w:rsidRDefault="00FF467B" w:rsidP="00FF467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2.2.1.1 Regressão Logística</w:t>
      </w:r>
    </w:p>
    <w:p w:rsidR="00FF467B" w:rsidRDefault="00FF467B" w:rsidP="00FF467B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2.2.1.2 Floresta Aleatória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26856" w:rsidRDefault="00726856" w:rsidP="0072685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26856" w:rsidRPr="003543E8" w:rsidRDefault="00726856" w:rsidP="007268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2.5.2 Tipos de erro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2.5.3 Matriz de confusão</w:t>
      </w:r>
    </w:p>
    <w:p w:rsidR="00726856" w:rsidRDefault="00726856" w:rsidP="007268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2.5.4 Taxa de FP, taxa de TP e Curva ROC</w:t>
      </w: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57120A">
        <w:rPr>
          <w:rFonts w:ascii="Times New Roman" w:hAnsi="Times New Roman" w:cs="Times New Roman"/>
          <w:b/>
          <w:sz w:val="24"/>
        </w:rPr>
        <w:t>3.METODOLOGIA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 </w:t>
      </w:r>
      <w:r w:rsidRPr="0057120A">
        <w:rPr>
          <w:rFonts w:ascii="Times New Roman" w:hAnsi="Times New Roman" w:cs="Times New Roman"/>
          <w:b/>
          <w:sz w:val="24"/>
        </w:rPr>
        <w:t>Base de dados para os fatores de risco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3.1.1 Variáveis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 Binárias: dois possíveis valores apenas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3.1.2 Variáveis categóricas não binárias: vários possíveis valores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3.1.3 Variáveis de valor contínuo</w:t>
      </w:r>
    </w:p>
    <w:p w:rsidR="00FE7A6E" w:rsidRPr="00FE7A6E" w:rsidRDefault="00FE7A6E" w:rsidP="00FE7A6E">
      <w:pPr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3.1.4 Variável ordinal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 Base de dados para as imagens de tomografia computadorizada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3.3 Ferramentas utilizadas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FE7A6E" w:rsidRPr="0057120A" w:rsidRDefault="00FE7A6E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P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57120A" w:rsidRDefault="0057120A">
      <w:pPr>
        <w:spacing w:line="259" w:lineRule="auto"/>
      </w:pPr>
    </w:p>
    <w:p w:rsidR="0057120A" w:rsidRDefault="0057120A">
      <w:pPr>
        <w:spacing w:line="259" w:lineRule="auto"/>
      </w:pP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842DCB" w:rsidRDefault="00C04EC6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Existem alguns fatores que aumentam a probabilidade da ocorrência do acidente vascular cerebral, facilitando o desencadeamento da doença. Estes são denominados 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3E64F7" w:rsidRDefault="00494C32" w:rsidP="00C2055A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C2055A" w:rsidRPr="00C2055A" w:rsidRDefault="00C2055A" w:rsidP="00C2055A">
      <w:pPr>
        <w:pStyle w:val="PargrafodaLista"/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8E3331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2.1.2 Diagnóstico </w:t>
      </w:r>
      <w:r w:rsidR="00FF467B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tomografias computadorizadas (TC)</w:t>
      </w: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C2055A" w:rsidRDefault="00541CAB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Áreas hipodensas (mais escuras) que impedem a visualização de determinada região possivelmente indicando perda de tecido total ou parcial naquele local,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 xml:space="preserve">.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C2055A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4"/>
        </w:rPr>
      </w:pPr>
    </w:p>
    <w:p w:rsid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  <w:r w:rsidRPr="00C2055A">
        <w:rPr>
          <w:rFonts w:ascii="Times New Roman" w:hAnsi="Times New Roman" w:cs="Times New Roman"/>
          <w:sz w:val="24"/>
        </w:rPr>
        <w:t>Figura 01 – Exemplo de imagens de tomografia computadorizada para tipos diferentes de acidente vascular cerebral</w:t>
      </w:r>
      <w:r>
        <w:rPr>
          <w:rFonts w:ascii="Times New Roman" w:hAnsi="Times New Roman" w:cs="Times New Roman"/>
          <w:sz w:val="20"/>
        </w:rPr>
        <w:t>.</w:t>
      </w:r>
    </w:p>
    <w:p w:rsidR="00C2055A" w:rsidRP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6803" w:type="dxa"/>
        <w:jc w:val="center"/>
        <w:tblLook w:val="04A0" w:firstRow="1" w:lastRow="0" w:firstColumn="1" w:lastColumn="0" w:noHBand="0" w:noVBand="1"/>
      </w:tblPr>
      <w:tblGrid>
        <w:gridCol w:w="2316"/>
        <w:gridCol w:w="2292"/>
        <w:gridCol w:w="2292"/>
      </w:tblGrid>
      <w:tr w:rsidR="003E64F7" w:rsidTr="00C20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3E64F7" w:rsidRDefault="003E64F7" w:rsidP="00C2055A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55ACE77" wp14:editId="37AFA25E">
                  <wp:extent cx="1325880" cy="1325880"/>
                  <wp:effectExtent l="0" t="0" r="7620" b="7620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82" cy="132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C2055A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FEB948" wp14:editId="6F16EBBA">
                  <wp:extent cx="1318260" cy="131826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4" cy="13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C147BE" wp14:editId="03E9F927">
                  <wp:extent cx="1318260" cy="131826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8" cy="131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C2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shd w:val="clear" w:color="auto" w:fill="auto"/>
          </w:tcPr>
          <w:p w:rsidR="003E64F7" w:rsidRPr="003E64F7" w:rsidRDefault="003E64F7" w:rsidP="00C2055A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C2055A" w:rsidRP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55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Fonte: </w:t>
      </w:r>
    </w:p>
    <w:p w:rsidR="00C2055A" w:rsidRDefault="00C2055A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>O Aprendizado de Máquina</w:t>
      </w:r>
      <w:r w:rsidR="009702BC">
        <w:rPr>
          <w:rFonts w:ascii="Times New Roman" w:hAnsi="Times New Roman" w:cs="Times New Roman"/>
          <w:sz w:val="24"/>
          <w:szCs w:val="24"/>
        </w:rPr>
        <w:t>, ou Aprendizagem de Máquina,</w:t>
      </w:r>
      <w:r w:rsidRPr="007D2412">
        <w:rPr>
          <w:rFonts w:ascii="Times New Roman" w:hAnsi="Times New Roman" w:cs="Times New Roman"/>
          <w:sz w:val="24"/>
          <w:szCs w:val="24"/>
        </w:rPr>
        <w:t xml:space="preserve">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8536B5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à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campo do Aprendizado de Máquina, existem três tipos diferentes de aprendiza</w:t>
      </w:r>
      <w:r w:rsidR="009702BC">
        <w:rPr>
          <w:rFonts w:ascii="Times New Roman" w:hAnsi="Times New Roman" w:cs="Times New Roman"/>
          <w:bCs/>
          <w:sz w:val="24"/>
          <w:szCs w:val="24"/>
        </w:rPr>
        <w:t>gem</w:t>
      </w:r>
      <w:r>
        <w:rPr>
          <w:rFonts w:ascii="Times New Roman" w:hAnsi="Times New Roman" w:cs="Times New Roman"/>
          <w:bCs/>
          <w:sz w:val="24"/>
          <w:szCs w:val="24"/>
        </w:rPr>
        <w:t xml:space="preserve">: aprendizado supervisionado, aprendizado não supervisionado e aprendizado por reforço.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96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>combina variáveis independentes com respectivos pesos atribuídos a elas de modo a obter um valor a parti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deste processo. Tal valor é passado para uma função logística que resulta em uma probabilidade de o evento em questão acontecer. </w:t>
      </w:r>
    </w:p>
    <w:p w:rsidR="007A196D" w:rsidRDefault="007A196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simplificada, o algoritmo de Regressão Logística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especificamente para casos binários (utilizado neste trabalho)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 uma curva (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caso uma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função logística) que separ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eficiente os dados em duas classes distintas. Tal curva ajustada é obtida através da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junção 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seguinte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equaç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0267" w:rsidRDefault="00860267" w:rsidP="007A196D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A196D" w:rsidRPr="007A196D" w:rsidRDefault="00860267" w:rsidP="00854626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I)</w:t>
      </w:r>
    </w:p>
    <w:p w:rsidR="007A196D" w:rsidRPr="008A3D79" w:rsidRDefault="00242D84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-z</m:t>
                </m:r>
              </m:sup>
            </m:sSup>
          </m:den>
        </m:f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II)</w:t>
      </w:r>
    </w:p>
    <w:p w:rsidR="007A196D" w:rsidRDefault="007A196D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9ED" w:rsidRDefault="0086026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Cada variável independente passada para o modelo é interpretada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cada peso respectivamente associado é interpretado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i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n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sendo este o número total de variáveis passadas para o modelo)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Através da combinação linear de cada ponto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x* θ</m:t>
        </m:r>
      </m:oMath>
      <w:r w:rsidR="005965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obtido o valor </w:t>
      </w:r>
      <w:r w:rsidRPr="008602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(equação I). </w:t>
      </w:r>
      <w:r w:rsidR="00162F0A">
        <w:rPr>
          <w:rFonts w:ascii="Times New Roman" w:hAnsi="Times New Roman" w:cs="Times New Roman"/>
          <w:sz w:val="24"/>
          <w:szCs w:val="24"/>
          <w:shd w:val="clear" w:color="auto" w:fill="FFFFFF"/>
        </w:rPr>
        <w:t>Tal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é passado para uma função logística (equação II) e tem-se como resultado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valor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(comumente determinado como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0 e 1. De forma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padrão para casos binários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maior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ou igual a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0.5, então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pode-se concluir que a entrada analisada pertence à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classe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1, senão, tem-se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caso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sendo pertencente a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outra classe da classificação binária (por exemplo, c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asse 02)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91E4C" w:rsidRDefault="00191E4C" w:rsidP="00191E4C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Figura 02 – Gráfico de uma função logística f(x) sendo utilizada para divisão de duas classes a partir do valor 0.5</w:t>
      </w:r>
      <w:r w:rsidR="00BC13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(limiar entre as classes)</w:t>
      </w:r>
    </w:p>
    <w:p w:rsidR="00F14EC6" w:rsidRDefault="00191E4C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448050" cy="18702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60" cy="19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F7" w:rsidRDefault="005965F7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5965F7" w:rsidRDefault="005965F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521A31" w:rsidRDefault="00162F0A" w:rsidP="00162F0A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Cada peso da equação é identificado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 é gerado, inicialmente, de forma aleatória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sendo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ajustado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durante a fase de treinamento (ajuste) do modelo. Tal fase 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ocorre de forma iterativa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 um conjunto de valores de dimensão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</w:t>
      </w:r>
      <w:r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registros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diferentes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conjunto de dados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variáveis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 cada registro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iteração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valores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θ</m:t>
        </m:r>
      </m:oMath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são alterados 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para 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atingirem valores mais otimizados (que geram menores erros) tanto para casos de classe 0 quanto para casos de classe 1.</w:t>
      </w:r>
    </w:p>
    <w:p w:rsidR="00890EF2" w:rsidRDefault="00890EF2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Erros extremamente baixo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necessariamente compõem um modelo eficiente. A medida que um classificador é composto por pesos muito ajustados (com erro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muito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baixo), ele fica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exageradamente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ajustado e, assim, com baixa capacidade de generalização. Esse caso é conhecido como sobreajuste e torna o modelo muito eficiente para classificar dados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muito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os que foi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treinado,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porém classificando de forma equivocada dados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não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A196D" w:rsidRDefault="007A196D" w:rsidP="008A3D79">
      <w:pPr>
        <w:spacing w:after="8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4626" w:rsidRDefault="00854626" w:rsidP="00632727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4626" w:rsidRDefault="00854626" w:rsidP="00144E68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Floresta Aleatória é um modelo de aprendizado de máquina composto por um conjunto aleatório de </w:t>
      </w:r>
      <w:r w:rsidR="00A75D22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 xml:space="preserve">rvores de </w:t>
      </w:r>
      <w:r w:rsidR="00A75D2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ecisão</w:t>
      </w:r>
      <w:r w:rsidR="00144E68">
        <w:rPr>
          <w:rFonts w:ascii="Times New Roman" w:hAnsi="Times New Roman" w:cs="Times New Roman"/>
          <w:sz w:val="24"/>
        </w:rPr>
        <w:t xml:space="preserve"> que pode ser usado em situaç</w:t>
      </w:r>
      <w:r w:rsidR="00A75D22">
        <w:rPr>
          <w:rFonts w:ascii="Times New Roman" w:hAnsi="Times New Roman" w:cs="Times New Roman"/>
          <w:sz w:val="24"/>
        </w:rPr>
        <w:t>ões</w:t>
      </w:r>
      <w:r w:rsidR="00144E68"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de</w:t>
      </w:r>
      <w:r w:rsidR="00144E68">
        <w:rPr>
          <w:rFonts w:ascii="Times New Roman" w:hAnsi="Times New Roman" w:cs="Times New Roman"/>
          <w:sz w:val="24"/>
        </w:rPr>
        <w:t xml:space="preserve"> regressão ou classificação, por exemplo</w:t>
      </w:r>
      <w:r>
        <w:rPr>
          <w:rFonts w:ascii="Times New Roman" w:hAnsi="Times New Roman" w:cs="Times New Roman"/>
          <w:sz w:val="24"/>
        </w:rPr>
        <w:t xml:space="preserve">. </w:t>
      </w:r>
      <w:r w:rsidR="00144E68">
        <w:rPr>
          <w:rFonts w:ascii="Times New Roman" w:hAnsi="Times New Roman" w:cs="Times New Roman"/>
          <w:sz w:val="24"/>
        </w:rPr>
        <w:t>Especificamente p</w:t>
      </w:r>
      <w:r>
        <w:rPr>
          <w:rFonts w:ascii="Times New Roman" w:hAnsi="Times New Roman" w:cs="Times New Roman"/>
          <w:sz w:val="24"/>
        </w:rPr>
        <w:t xml:space="preserve">ara problemas de classificação, como o abordado neste trabalho, o modelo classifica de acordo com a classificação feita pelas árvores que o compõem. Dessa forma, se há um </w:t>
      </w:r>
      <w:r w:rsidR="00144E68">
        <w:rPr>
          <w:rFonts w:ascii="Times New Roman" w:hAnsi="Times New Roman" w:cs="Times New Roman"/>
          <w:sz w:val="24"/>
        </w:rPr>
        <w:t>resultado classificativo</w:t>
      </w:r>
      <w:r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mais frequente</w:t>
      </w:r>
      <w:r>
        <w:rPr>
          <w:rFonts w:ascii="Times New Roman" w:hAnsi="Times New Roman" w:cs="Times New Roman"/>
          <w:sz w:val="24"/>
        </w:rPr>
        <w:t>, isto é, se a maioria das árvores gerou determinada classificação, então esta será a que o modelo de floresta aleatória irá resultar em sua conclusão.</w:t>
      </w:r>
    </w:p>
    <w:p w:rsidR="00C549F9" w:rsidRDefault="00854626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ab/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estrutura de uma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Á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rvore de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ecisão é constituída por vários blocos de decisão comumente denominados de nós. Cada nó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funciona como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um bloco condicional que encaminha a entrada recebida para um de seus filhos de acordo com o valor o qual ele analisa. Tal processo é feito para todo nó pertencente à árvore até chegar em determinado nó folha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que, por sua vez, representa uma das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possíveis 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classes do problema. Portanto, em uma árvore de decisão, uma entrada percorre um dos diferentes caminhos possíveis até chegar em um nó folha que a classifica como uma das possíveis rotulações da situação. Tal caminho acabada sendo definido de acordo com os valores que pertencem a entrada em questão.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 figura </w:t>
      </w:r>
      <w:r w:rsidR="00F45B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03, localizada mais adiante,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representa um exemplo que ilustra uma possível estrutura de uma Árvore de Decisão.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Para cada tipo de situação abordado, isto é, para cada problema e conjunto de dados, os caminhos, os nós e os critérios de divisão de cada nó mudam. A etapa de treinamento do modelo irá analisar quais divisões são mais eficientes, utilizando critérios como entropia, por exemplo, e assim definirá os melhores caminhos a serem construídos. Portanto, existem infinitas possibilidades de estruturas para árvores de decisão, sendo cada uma delas definidas de acordo com o conjunto de dados utilizado na etapa de treino do modelo. 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ideia do algoritmo de Floresta Aleatória é justamente utilizar dessas diversas possibilidades de estrutura das Árvores de Decisão e criar assim uma floresta com várias árvores diferentes abordando o mesmo problema, classificando determinada entrada recebida de acordo com a classificação mais frequente das árvores que compõem o modelo.</w:t>
      </w:r>
      <w:r w:rsidR="0074265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A75D22" w:rsidRDefault="00A75D22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Figura 03 – Exemplo de estrutura de uma Árvore de Decisão para um conjunto de dados que contenha as variáveis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Idade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Problema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Cardíaco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Alcoolismo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Gênero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Tabagismo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com as possíveis rotulações de classe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928668D" wp14:editId="0DF2EBB1">
            <wp:extent cx="4724400" cy="29214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88" cy="29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549F9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Figura 04 – Estrutura de um modelo de Floresta Aleatória para m variáveis, contendo n Árvores de Decisão com duas possibilidades de classificação: Classe 01 e Classe 02.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A75D22" w:rsidRDefault="00510470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shd w:val="clear" w:color="auto" w:fill="FFFFFF"/>
        </w:rPr>
        <w:drawing>
          <wp:inline distT="0" distB="0" distL="0" distR="0">
            <wp:extent cx="4848225" cy="2710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05" cy="27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BC" w:rsidRDefault="00A75D22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  <w:r w:rsidR="009702BC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é o principal componente das redes neurais</w:t>
      </w:r>
      <w:r w:rsidR="004D766B">
        <w:rPr>
          <w:rFonts w:ascii="Times New Roman" w:hAnsi="Times New Roman" w:cs="Times New Roman"/>
          <w:sz w:val="24"/>
          <w:szCs w:val="24"/>
        </w:rPr>
        <w:t xml:space="preserve"> computacionais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</w:t>
      </w:r>
      <w:r w:rsidR="00486115">
        <w:rPr>
          <w:rFonts w:ascii="Times New Roman" w:hAnsi="Times New Roman" w:cs="Times New Roman"/>
          <w:sz w:val="24"/>
          <w:szCs w:val="24"/>
        </w:rPr>
        <w:t xml:space="preserve">seu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funcionamento </w:t>
      </w:r>
      <w:r w:rsidR="00486115">
        <w:rPr>
          <w:rFonts w:ascii="Times New Roman" w:hAnsi="Times New Roman" w:cs="Times New Roman"/>
          <w:sz w:val="24"/>
          <w:szCs w:val="24"/>
        </w:rPr>
        <w:t>é baseado n</w:t>
      </w:r>
      <w:r w:rsidRPr="00283A72">
        <w:rPr>
          <w:rFonts w:ascii="Times New Roman" w:hAnsi="Times New Roman" w:cs="Times New Roman"/>
          <w:sz w:val="24"/>
          <w:szCs w:val="24"/>
        </w:rPr>
        <w:t xml:space="preserve">os neurônios reais, que compõem o sistema nervoso. Os neurônios reais, base do sistema nervoso, são células que estabelecem conexões entre si para transmitir impulsos nervosos pela região cerebral. O neurônio artificial é uma estrutura </w:t>
      </w:r>
      <w:r w:rsidR="004D766B">
        <w:rPr>
          <w:rFonts w:ascii="Times New Roman" w:hAnsi="Times New Roman" w:cs="Times New Roman"/>
          <w:sz w:val="24"/>
          <w:szCs w:val="24"/>
        </w:rPr>
        <w:t xml:space="preserve">com funcionamento </w:t>
      </w:r>
      <w:r w:rsidRPr="00283A72">
        <w:rPr>
          <w:rFonts w:ascii="Times New Roman" w:hAnsi="Times New Roman" w:cs="Times New Roman"/>
          <w:sz w:val="24"/>
          <w:szCs w:val="24"/>
        </w:rPr>
        <w:t>que</w:t>
      </w:r>
      <w:r w:rsidR="004D766B">
        <w:rPr>
          <w:rFonts w:ascii="Times New Roman" w:hAnsi="Times New Roman" w:cs="Times New Roman"/>
          <w:sz w:val="24"/>
          <w:szCs w:val="24"/>
        </w:rPr>
        <w:t xml:space="preserve"> se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486115">
        <w:rPr>
          <w:rFonts w:ascii="Times New Roman" w:hAnsi="Times New Roman" w:cs="Times New Roman"/>
          <w:sz w:val="24"/>
          <w:szCs w:val="24"/>
        </w:rPr>
        <w:t>assemelha d</w:t>
      </w:r>
      <w:r w:rsidRPr="00283A72">
        <w:rPr>
          <w:rFonts w:ascii="Times New Roman" w:hAnsi="Times New Roman" w:cs="Times New Roman"/>
          <w:sz w:val="24"/>
          <w:szCs w:val="24"/>
        </w:rPr>
        <w:t>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 w:rsidR="00486115">
        <w:rPr>
          <w:rFonts w:ascii="Times New Roman" w:hAnsi="Times New Roman" w:cs="Times New Roman"/>
          <w:sz w:val="24"/>
          <w:szCs w:val="24"/>
        </w:rPr>
        <w:t xml:space="preserve">os pesos,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>, recebem a informação que chega para o neurônio. Tal informação é multiplicada por um determinado peso</w:t>
      </w:r>
      <w:r w:rsidR="004D766B">
        <w:rPr>
          <w:rFonts w:ascii="Times New Roman" w:hAnsi="Times New Roman" w:cs="Times New Roman"/>
          <w:sz w:val="24"/>
          <w:szCs w:val="24"/>
        </w:rPr>
        <w:t>, comumente representado pela letra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="004D766B" w:rsidRPr="004D766B">
        <w:rPr>
          <w:rFonts w:ascii="Times New Roman" w:hAnsi="Times New Roman" w:cs="Times New Roman"/>
          <w:sz w:val="24"/>
          <w:szCs w:val="24"/>
        </w:rPr>
        <w:t>,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4D766B">
        <w:rPr>
          <w:rFonts w:ascii="Times New Roman" w:hAnsi="Times New Roman" w:cs="Times New Roman"/>
          <w:sz w:val="24"/>
          <w:szCs w:val="24"/>
        </w:rPr>
        <w:t xml:space="preserve"> disso</w:t>
      </w:r>
      <w:r w:rsidRPr="00283A72">
        <w:rPr>
          <w:rFonts w:ascii="Times New Roman" w:hAnsi="Times New Roman" w:cs="Times New Roman"/>
          <w:sz w:val="24"/>
          <w:szCs w:val="24"/>
        </w:rPr>
        <w:t xml:space="preserve"> é passado para uma função de ativação, que processa os valores recebidos e retorna um </w:t>
      </w:r>
      <w:r w:rsidR="004D766B">
        <w:rPr>
          <w:rFonts w:ascii="Times New Roman" w:hAnsi="Times New Roman" w:cs="Times New Roman"/>
          <w:sz w:val="24"/>
          <w:szCs w:val="24"/>
        </w:rPr>
        <w:t xml:space="preserve">ou mais </w:t>
      </w:r>
      <w:r w:rsidRPr="00283A72">
        <w:rPr>
          <w:rFonts w:ascii="Times New Roman" w:hAnsi="Times New Roman" w:cs="Times New Roman"/>
          <w:sz w:val="24"/>
          <w:szCs w:val="24"/>
        </w:rPr>
        <w:t xml:space="preserve">valores que servirão de entrada para um outro neurônio artificial conectado à rede. </w:t>
      </w:r>
    </w:p>
    <w:p w:rsidR="00AF1624" w:rsidRDefault="004D766B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utro componente muito comum nos neurônios das redes neurais artificiais é o viés (bias). Tal valor é processado junto com os dados </w:t>
      </w:r>
      <w:r w:rsidR="00AF1624"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utilidade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13972" w:rsidRDefault="00413972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191E4C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05 – Ilustração d</w:t>
      </w:r>
      <w:r w:rsidR="00413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uma possível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estrutura </w:t>
      </w:r>
      <w:r w:rsidR="004D76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neurônio 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 w:rsidR="008D10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8D10D7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Redes neurais artificiais são estruturas do campo da inteligência artificial que possibilitam os computadores a processar dados baseado no comportamento do cérebro humano. Ao receber um conjunto de dados específico, uma rede neural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capaz de aprender com seus próprios erros e se aprimorar para melhorar sua performance e desempenho. A estrutura da rede é composta por um conjunto de neurônios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agrupados em camadas interconectadas que possibilitam o computador a aprender, reconhecer padrões e tomar decisões inteligentes.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DC7647" w:rsidRDefault="008D10D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Uma rede neural simples possui camadas de três tipos: camada de entrada, camada oculta e camada de saída. A camada de entrada é onde se encontram os neurônios responsáveis por receber os dados que serão processados pela rede. Tal camada faz o primeiro processamento desses dados e os encaminham para o próximo conjunto de neurônios. As camadas do tipo oculta recebem dados da camada de entrada ou de outras camadas ocultam processando novamente os dados e passando o resultado para outra camada. Redes neurais podem ter </w:t>
      </w:r>
      <w:r w:rsidR="00DC76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várias camadas desse tipo.</w:t>
      </w:r>
    </w:p>
    <w:p w:rsidR="008D10D7" w:rsidRDefault="00DC764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Por fim, o conjunto de neurônios denominado de camada de saída faz o último processamento dos dados, fornecendo o resultado final de todos os dados processados pela rede. Para problemas de classificação binária tem-se apenas nó na camada de saída, indicando a probabilidade de determinada entrada recebida pela rede ser 0 ou 1. Já para problemas de várias classes diferentes, tem-se vários nós nessa camada. </w:t>
      </w:r>
    </w:p>
    <w:p w:rsidR="00AF1624" w:rsidRDefault="008D10D7" w:rsidP="00514749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Existem diferentes tipos de redes neurais artificiais que </w:t>
      </w:r>
      <w:r w:rsidR="00DC7647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utilizados em várias áreas para reconhecimento de padrões. Um tipo específico muito utilizado para análise e processamento de imagens é denominado de</w:t>
      </w:r>
      <w:r w:rsidR="00AF1624" w:rsidRPr="003543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 w:rsidR="00AF1624" w:rsidRPr="003543E8">
        <w:rPr>
          <w:rFonts w:ascii="Times New Roman" w:hAnsi="Times New Roman" w:cs="Times New Roman"/>
          <w:sz w:val="24"/>
        </w:rPr>
        <w:t xml:space="preserve">ede </w:t>
      </w:r>
      <w:r>
        <w:rPr>
          <w:rFonts w:ascii="Times New Roman" w:hAnsi="Times New Roman" w:cs="Times New Roman"/>
          <w:sz w:val="24"/>
        </w:rPr>
        <w:t>N</w:t>
      </w:r>
      <w:r w:rsidR="00AF1624" w:rsidRPr="003543E8">
        <w:rPr>
          <w:rFonts w:ascii="Times New Roman" w:hAnsi="Times New Roman" w:cs="Times New Roman"/>
          <w:sz w:val="24"/>
        </w:rPr>
        <w:t>eural Convolucional</w:t>
      </w:r>
      <w:r>
        <w:rPr>
          <w:rFonts w:ascii="Times New Roman" w:hAnsi="Times New Roman" w:cs="Times New Roman"/>
          <w:sz w:val="24"/>
        </w:rPr>
        <w:t xml:space="preserve">, </w:t>
      </w:r>
      <w:r w:rsidR="00DC7647">
        <w:rPr>
          <w:rFonts w:ascii="Times New Roman" w:hAnsi="Times New Roman" w:cs="Times New Roman"/>
          <w:sz w:val="24"/>
        </w:rPr>
        <w:t xml:space="preserve">comumente chamado de Conv-Net </w:t>
      </w:r>
      <w:r>
        <w:rPr>
          <w:rFonts w:ascii="Times New Roman" w:hAnsi="Times New Roman" w:cs="Times New Roman"/>
          <w:sz w:val="24"/>
        </w:rPr>
        <w:t>ou simplesmente CNN</w:t>
      </w:r>
      <w:r w:rsidR="00AF1624" w:rsidRPr="003543E8">
        <w:rPr>
          <w:rFonts w:ascii="Times New Roman" w:hAnsi="Times New Roman" w:cs="Times New Roman"/>
          <w:sz w:val="24"/>
        </w:rPr>
        <w:t xml:space="preserve">, utilizado no desenvolvimento </w:t>
      </w:r>
      <w:r>
        <w:rPr>
          <w:rFonts w:ascii="Times New Roman" w:hAnsi="Times New Roman" w:cs="Times New Roman"/>
          <w:sz w:val="24"/>
        </w:rPr>
        <w:t>d</w:t>
      </w:r>
      <w:r w:rsidR="00AF1624" w:rsidRPr="003543E8">
        <w:rPr>
          <w:rFonts w:ascii="Times New Roman" w:hAnsi="Times New Roman" w:cs="Times New Roman"/>
          <w:sz w:val="24"/>
        </w:rPr>
        <w:t>este trabalho.</w:t>
      </w:r>
      <w:r w:rsidR="00514749">
        <w:rPr>
          <w:rFonts w:ascii="Times New Roman" w:hAnsi="Times New Roman" w:cs="Times New Roman"/>
          <w:sz w:val="24"/>
        </w:rPr>
        <w:t xml:space="preserve"> </w:t>
      </w: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Default="00FA4911" w:rsidP="00FA4911">
      <w:pPr>
        <w:rPr>
          <w:rFonts w:ascii="Times New Roman" w:hAnsi="Times New Roman" w:cs="Times New Roman"/>
          <w:sz w:val="24"/>
        </w:rPr>
      </w:pPr>
    </w:p>
    <w:p w:rsidR="00FA4911" w:rsidRPr="003543E8" w:rsidRDefault="00FA4911" w:rsidP="00FA49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</w:t>
      </w:r>
      <w:r w:rsidR="008D10D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Rede Neural Convolucional</w:t>
      </w:r>
    </w:p>
    <w:p w:rsidR="00AF1624" w:rsidRDefault="00AF1624" w:rsidP="00AF162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6D2B5F" w:rsidRPr="00FE05C2" w:rsidRDefault="006D2B5F">
      <w:pPr>
        <w:spacing w:line="259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FE05C2" w:rsidRDefault="00FE05C2">
      <w:pPr>
        <w:spacing w:line="259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6D2B5F" w:rsidRPr="006D2B5F" w:rsidRDefault="006D2B5F" w:rsidP="006D2B5F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2.5 Métricas para avaliação de desempenho</w:t>
      </w:r>
    </w:p>
    <w:p w:rsidR="004A339E" w:rsidRDefault="004A339E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30BF" w:rsidRDefault="00450CC6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Com o modelo classificador ajustado de acordo com a situação abordada, torna-se fundamental a realização de uma boa avaliação de seu desempenho. </w:t>
      </w:r>
      <w:r w:rsidR="00B630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objetivo da fase de avaliação é estimar os resultados de mineração de dados de forma rigorosa e obter a confiança de que são válidos e confiáveis antes de avançar [2].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Avaliar de forma adequada permite a identificação de problemas, como sobreajuste ou excesso de generalização, por exemplo, assim como visualizar de forma geral como seria a performance do modelo quando colocado em produção na prática. </w:t>
      </w:r>
    </w:p>
    <w:p w:rsidR="00450CC6" w:rsidRDefault="00450CC6" w:rsidP="00B630BF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realizar tal processo de avaliação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modelos criados neste trabalho, foram definidas algumas métricas utilizadas na avaliação de modelos classificadores, as quais serão abordadas logo abaixo.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Default="00951A32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 acurácia é uma das métricas 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mais simples de se medir e justamente por isso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sua utilização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muito popular na avaliação de classificadores. Porém, por ser demasiadamente simples, tal métrica pode esconder deficiências do modelo analisado e transparecer um resultado não muito confiável. O cálculo da acurácia é dado pela divisão do número de acertos do modelo pelo número total de casos analisados, ou seja, pelo número de acertos somados com o número de erros: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acurácia=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acertos+erros</m:t>
              </m:r>
            </m:den>
          </m:f>
        </m:oMath>
      </m:oMathPara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B630BF" w:rsidRDefault="008E6F3A" w:rsidP="00CC71A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Como o cálculo dessa métrica não leva em conta fatores além de acertos e erros, como o tipo de erro, por exemplo, é bastante interessante utilizar a Acurácia em conjunto com outras métricas para fazer uma avalição mais eficiente, levando em conta também os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tipos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valores falsos que o modelo gera.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2.5.2 </w:t>
      </w:r>
      <w:r w:rsidR="00726856">
        <w:rPr>
          <w:rFonts w:ascii="Times New Roman" w:hAnsi="Times New Roman" w:cs="Times New Roman"/>
          <w:sz w:val="24"/>
          <w:szCs w:val="24"/>
          <w:shd w:val="clear" w:color="auto" w:fill="FFFFFF"/>
        </w:rPr>
        <w:t>Tipos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erro</w:t>
      </w: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6DC1" w:rsidRDefault="00933141" w:rsidP="0093314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Na fase de avaliação de um modelo também pode ser interessante olhar para o desempenho do modelo com relação a erros específicos. Analisar a taxa de falso positivo, erro do tipo I, e de falso negativo, erro do tipo II, permite visualizar melhor qual tipo de erro é predominante na questão, assim como ter uma ideia percentual probabilística de como o modelo em questão reagiria em situações reais com relação aos tipos de erros.</w:t>
      </w:r>
    </w:p>
    <w:p w:rsidR="00933141" w:rsidRDefault="00DE6DC1" w:rsidP="00DE6DC1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Além dos tipos de erros (falsos), tem-se também dois diferentes casos de acertos, sendo estes os verdadeiros positivos e verdadeiros negativos.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comumente utilizado para simplificar a nomenclatura dessas métricas as seguintes siglas: FN para falso negativo, TP para verdadeiro positivo, TN para verdadeiro negativo e FP para falso positivo.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2.5.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Matriz de confusão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7915" w:rsidRDefault="008E6F3A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matriz de confusão é uma métrica bastante utilizada na avaliação de classificadores pois ela fornece uma visão sobre a confusão entre as classes que um determinado classificar realizou na análise de casos passados para ele. Uma matriz de confusão é uma matriz de dimensão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sendo que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de classes do problema abordado.</w:t>
      </w:r>
      <w:r w:rsidR="00A779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77915" w:rsidRDefault="00A77915" w:rsidP="003D516E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79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Uma matriz de confusão separa as decisões tomadas pelo classificador, tornando explícito como uma classe está sendo confundida com outra. Desta forma, diferentes tipos de erros podem ser tratados separadamente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[2]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matriz de confusão temos dois tipos de acertos e erros, os verdadeiros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(TP)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os falsos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(FP)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, respectivamente. Valores verdadeiros ocorrem quando o modelo classifica corretamente valores negativos (0) ou positivos (1) e valores falsos ocorrem quando se tem a classificação incorreta desses mesmos valores, negativos ou positivos.</w:t>
      </w:r>
    </w:p>
    <w:p w:rsidR="00A77915" w:rsidRDefault="00A77915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A77915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Figura 06 – Exemplo de matriz de confusão para um classificador binário em que as classes são rotuladas como 0 (negativo) e 1 (positivo)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. No eixo vertical tem-se a rotulação 0 ou 1 para os valores previstos pelo modelo e no eixo horizontal, a rotulação dos valores reais</w:t>
      </w:r>
    </w:p>
    <w:p w:rsidR="009102DF" w:rsidRDefault="009102DF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357563" cy="223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31" cy="22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2.5.4 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Taxa de FP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taxa de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>TP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Curva ROC</w:t>
      </w:r>
    </w:p>
    <w:p w:rsidR="0094466E" w:rsidRDefault="0094466E" w:rsidP="0094466E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798" w:rsidRDefault="00DE6DC1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FP, ou FPR,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negativos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foram previstos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incorretamente, julgados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como positivos pelo classificador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questão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realizar o cálculo dessa métrica, a seguinte equação é utilizada:</w:t>
      </w:r>
    </w:p>
    <w:p w:rsidR="0094466E" w:rsidRPr="0094466E" w:rsidRDefault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FPR=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TN+FP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4466E" w:rsidRDefault="0094466E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TP, ou TPR, 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positivos que foram previstos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correta, julgados também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positivos pelo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modelo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cálculo da TPR é feito da seguinte forma:</w:t>
      </w:r>
    </w:p>
    <w:p w:rsidR="0094466E" w:rsidRPr="0094466E" w:rsidRDefault="0094466E" w:rsidP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TPR=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TP+FN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010E9" w:rsidRDefault="008D0FAF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É sempre fundamental que seja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analisad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ambas as métricas descritas acima em conjunto, pois assim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torna-se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possível ter um diagnóstico confiável e saber se o modelo está extremamente tendencioso ou não. Por exemplo, em uma situação em que determinado classificador rotula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todos os dados como sendo de uma classe positiva, sua TPR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terá valor máximo (1.0),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pois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todo valor positivo recebido,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acertará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todos. Porém,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este mesmo modelo,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como consequência, errará todos os casos negativos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isso só poderá ser enxergado se a FPR for analisada, pois seu valor também será 1.0. </w:t>
      </w:r>
    </w:p>
    <w:p w:rsidR="008D0FAF" w:rsidRDefault="00D010E9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Nesse cenário descrito, analisar apenas a TPR indicaria um modelo muito eficiente, já que ele não errou nenhum caso positivo que recebeu. Dessa forma, estaria sendo omitido o alto viés e a baixa capacidade de generalização do classificador em questão. Um modelo tendencioso assim possivelmente apresentaria péssimos resultados na prática.</w:t>
      </w:r>
    </w:p>
    <w:p w:rsidR="00E0686A" w:rsidRDefault="00D010E9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facilitar a análise em conjunto de ambas as métricas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existe uma outra métrica muito poderosa denominada de 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curva ROC (</w:t>
      </w:r>
      <w:r w:rsidR="00E0686A" w:rsidRP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Característica de Operação do Receptor</w:t>
      </w:r>
      <w:r w:rsidR="003B4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português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Ela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uma ferramenta gráfica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permite verificar de forma conjunta TPR e FPR a medida que o limiar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(probabilidade que separa as classes)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modelo varia. </w:t>
      </w:r>
      <w:r w:rsidR="00237EBE">
        <w:rPr>
          <w:rFonts w:ascii="Times New Roman" w:hAnsi="Times New Roman" w:cs="Times New Roman"/>
          <w:sz w:val="24"/>
          <w:szCs w:val="24"/>
          <w:shd w:val="clear" w:color="auto" w:fill="FFFFFF"/>
        </w:rPr>
        <w:t>Tal variação é feita para diferentes valores do limiar que geram diferentes valores de TPR e FPR como resultado. Estes valores formam pontos em um gráfico TPR x FPR e a junção desses pontos formam a curva ROC.</w:t>
      </w:r>
    </w:p>
    <w:p w:rsidR="00E057E2" w:rsidRDefault="00E057E2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igura 07 – Visualização gráfica de uma curva ROC (em laranja) constituída por pontos obtidos a partir de diferentes valores para o limiar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determinado modelo preditivo. É possível visualizar também no gráfico uma curva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x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=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y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(em azul) de referência que indica pontos de TPR e FPR de valores iguais.</w:t>
      </w:r>
    </w:p>
    <w:p w:rsidR="00237EBE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314700" cy="2486025"/>
            <wp:effectExtent l="0" t="0" r="0" b="9525"/>
            <wp:docPr id="7" name="Imagem 7" descr=".. /_images/sphx_glr_plot_roc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 /_images/sphx_glr_plot_roc_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29" cy="25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E2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Fonte: </w:t>
      </w:r>
      <w:hyperlink r:id="rId15" w:anchor="roc-metrics" w:history="1">
        <w:r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6D2B5F" w:rsidRDefault="006D2B5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3B468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Outra forma de utilizar a curva ROC para avaliação de determinado modelo é calculando sua área. A partir deste processo, tem-se um número que pode variar entre 0 e 1.0, sendo que, quanto mais próximo de 1.0, mais eficiente o modelo seria, com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máximo TPR e mínimo 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A área abaixo da curva ROC é uma métrica denominada de Pontuação AUC (área abaixo da curva, em português) ROC.</w:t>
      </w:r>
    </w:p>
    <w:p w:rsidR="006D2B5F" w:rsidRDefault="006D2B5F" w:rsidP="006D2B5F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91758" w:rsidRDefault="003B468F">
      <w:pPr>
        <w:spacing w:line="259" w:lineRule="auto"/>
      </w:pPr>
      <w:r>
        <w:br w:type="page"/>
      </w:r>
    </w:p>
    <w:p w:rsidR="003B468F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 METODOLOGIA</w:t>
      </w:r>
    </w:p>
    <w:p w:rsidR="00091758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47344D" w:rsidRDefault="00091758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metodologia deste trabalho se consistiu </w:t>
      </w:r>
      <w:r w:rsidR="0047344D">
        <w:rPr>
          <w:rFonts w:ascii="Times New Roman" w:hAnsi="Times New Roman" w:cs="Times New Roman"/>
          <w:sz w:val="24"/>
        </w:rPr>
        <w:t xml:space="preserve">no primeiro momento a </w:t>
      </w:r>
      <w:r>
        <w:rPr>
          <w:rFonts w:ascii="Times New Roman" w:hAnsi="Times New Roman" w:cs="Times New Roman"/>
          <w:sz w:val="24"/>
        </w:rPr>
        <w:t xml:space="preserve">entender mais sobre os assuntos abordados, através de um levantamento bibliográfico sobre </w:t>
      </w:r>
      <w:r w:rsidR="0047344D">
        <w:rPr>
          <w:rFonts w:ascii="Times New Roman" w:hAnsi="Times New Roman" w:cs="Times New Roman"/>
          <w:sz w:val="24"/>
        </w:rPr>
        <w:t xml:space="preserve">os temas de </w:t>
      </w:r>
      <w:r>
        <w:rPr>
          <w:rFonts w:ascii="Times New Roman" w:hAnsi="Times New Roman" w:cs="Times New Roman"/>
          <w:sz w:val="24"/>
        </w:rPr>
        <w:t>Aprendizado de Máquina e Aprendizado Profundo</w:t>
      </w:r>
      <w:r w:rsidR="0047344D">
        <w:rPr>
          <w:rFonts w:ascii="Times New Roman" w:hAnsi="Times New Roman" w:cs="Times New Roman"/>
          <w:sz w:val="24"/>
        </w:rPr>
        <w:t>, estudando os principais modelos e técnicas dessas áreas para criar uma solução correta e eficiente do problema abordado</w:t>
      </w:r>
      <w:r>
        <w:rPr>
          <w:rFonts w:ascii="Times New Roman" w:hAnsi="Times New Roman" w:cs="Times New Roman"/>
          <w:sz w:val="24"/>
        </w:rPr>
        <w:t>.</w:t>
      </w:r>
      <w:r w:rsidR="0047344D">
        <w:rPr>
          <w:rFonts w:ascii="Times New Roman" w:hAnsi="Times New Roman" w:cs="Times New Roman"/>
          <w:sz w:val="24"/>
        </w:rPr>
        <w:t xml:space="preserve"> Para ambos os modelos criados aqui, foram seguidas as etapas: levantamento e pré-processamento, aplicação de técnicas das áreas, dos dados que envolvem o problema (fatores de risco e imagens de tomografia computadorizada), processamento desses dados para criação do modelo classificador e fase final de avaliação do mesmo, para entender o desempenho do modelo criado.</w:t>
      </w:r>
    </w:p>
    <w:p w:rsidR="0047344D" w:rsidRDefault="0047344D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7344D" w:rsidRDefault="0047344D" w:rsidP="0047344D">
      <w:p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47344D">
        <w:rPr>
          <w:rFonts w:ascii="Times New Roman" w:hAnsi="Times New Roman" w:cs="Times New Roman"/>
          <w:sz w:val="28"/>
        </w:rPr>
        <w:t xml:space="preserve">3.1 </w:t>
      </w:r>
      <w:bookmarkStart w:id="0" w:name="_Hlk119925880"/>
      <w:r w:rsidRPr="0047344D">
        <w:rPr>
          <w:rFonts w:ascii="Times New Roman" w:hAnsi="Times New Roman" w:cs="Times New Roman"/>
          <w:sz w:val="28"/>
        </w:rPr>
        <w:t xml:space="preserve">Base de dados </w:t>
      </w:r>
      <w:r w:rsidR="0057120A">
        <w:rPr>
          <w:rFonts w:ascii="Times New Roman" w:hAnsi="Times New Roman" w:cs="Times New Roman"/>
          <w:sz w:val="28"/>
        </w:rPr>
        <w:t>para os</w:t>
      </w:r>
      <w:r w:rsidRPr="0047344D">
        <w:rPr>
          <w:rFonts w:ascii="Times New Roman" w:hAnsi="Times New Roman" w:cs="Times New Roman"/>
          <w:sz w:val="28"/>
        </w:rPr>
        <w:t xml:space="preserve"> fatores de risco</w:t>
      </w:r>
    </w:p>
    <w:bookmarkEnd w:id="0"/>
    <w:p w:rsidR="00F73165" w:rsidRDefault="00830EAD" w:rsidP="00F73165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dados utilizados </w:t>
      </w:r>
      <w:r w:rsidR="006E5385">
        <w:rPr>
          <w:rFonts w:ascii="Times New Roman" w:hAnsi="Times New Roman" w:cs="Times New Roman"/>
          <w:sz w:val="24"/>
        </w:rPr>
        <w:t>na</w:t>
      </w:r>
      <w:r>
        <w:rPr>
          <w:rFonts w:ascii="Times New Roman" w:hAnsi="Times New Roman" w:cs="Times New Roman"/>
          <w:sz w:val="24"/>
        </w:rPr>
        <w:t xml:space="preserve"> construção do modelo de Aprendizado de Máquina para fatores de risco foram retirados do site </w:t>
      </w:r>
      <w:r w:rsidRPr="00D30CE9">
        <w:rPr>
          <w:rFonts w:ascii="Times New Roman" w:hAnsi="Times New Roman" w:cs="Times New Roman"/>
          <w:i/>
          <w:sz w:val="24"/>
        </w:rPr>
        <w:t>Kaggle</w:t>
      </w:r>
      <w:r>
        <w:rPr>
          <w:rFonts w:ascii="Times New Roman" w:hAnsi="Times New Roman" w:cs="Times New Roman"/>
          <w:sz w:val="24"/>
        </w:rPr>
        <w:t>, sendo um dos conjuntos de dados disponibilizado</w:t>
      </w:r>
      <w:r w:rsidR="006E538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para propósitos educacionais. O conjunto </w:t>
      </w:r>
      <w:r w:rsidR="00A05E97">
        <w:rPr>
          <w:rFonts w:ascii="Times New Roman" w:hAnsi="Times New Roman" w:cs="Times New Roman"/>
          <w:sz w:val="24"/>
        </w:rPr>
        <w:t xml:space="preserve">original </w:t>
      </w:r>
      <w:r>
        <w:rPr>
          <w:rFonts w:ascii="Times New Roman" w:hAnsi="Times New Roman" w:cs="Times New Roman"/>
          <w:sz w:val="24"/>
        </w:rPr>
        <w:t xml:space="preserve">conta ao todo com </w:t>
      </w:r>
      <w:r w:rsidR="00A05E97" w:rsidRPr="00A05E97">
        <w:rPr>
          <w:rFonts w:ascii="Times New Roman" w:hAnsi="Times New Roman" w:cs="Times New Roman"/>
          <w:sz w:val="24"/>
        </w:rPr>
        <w:t xml:space="preserve">5110 </w:t>
      </w:r>
      <w:r>
        <w:rPr>
          <w:rFonts w:ascii="Times New Roman" w:hAnsi="Times New Roman" w:cs="Times New Roman"/>
          <w:sz w:val="24"/>
        </w:rPr>
        <w:t xml:space="preserve"> registros, em que cada </w:t>
      </w:r>
      <w:r w:rsidR="009E666F">
        <w:rPr>
          <w:rFonts w:ascii="Times New Roman" w:hAnsi="Times New Roman" w:cs="Times New Roman"/>
          <w:sz w:val="24"/>
        </w:rPr>
        <w:t>um</w:t>
      </w:r>
      <w:r>
        <w:rPr>
          <w:rFonts w:ascii="Times New Roman" w:hAnsi="Times New Roman" w:cs="Times New Roman"/>
          <w:sz w:val="24"/>
        </w:rPr>
        <w:t xml:space="preserve"> contém informações de </w:t>
      </w:r>
      <w:r w:rsidR="006E5385">
        <w:rPr>
          <w:rFonts w:ascii="Times New Roman" w:hAnsi="Times New Roman" w:cs="Times New Roman"/>
          <w:sz w:val="24"/>
        </w:rPr>
        <w:t xml:space="preserve">uma pessoa diferente, rotulada como vítima de AVC ou não. </w:t>
      </w:r>
      <w:r w:rsidR="00A05E97">
        <w:rPr>
          <w:rFonts w:ascii="Times New Roman" w:hAnsi="Times New Roman" w:cs="Times New Roman"/>
          <w:sz w:val="24"/>
        </w:rPr>
        <w:t xml:space="preserve">O conjunto original estava desbalanceado, com a grande maioria dos valores sendo de pessoas rotuladas como não AVC. </w:t>
      </w:r>
      <w:r w:rsidR="006E5385">
        <w:rPr>
          <w:rFonts w:ascii="Times New Roman" w:hAnsi="Times New Roman" w:cs="Times New Roman"/>
          <w:sz w:val="24"/>
        </w:rPr>
        <w:t>As características presentes no conjunto de dados são</w:t>
      </w:r>
      <w:r w:rsidR="00F73165">
        <w:rPr>
          <w:rFonts w:ascii="Times New Roman" w:hAnsi="Times New Roman" w:cs="Times New Roman"/>
          <w:sz w:val="24"/>
        </w:rPr>
        <w:t>: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3.1.1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</w:t>
      </w:r>
      <w:r w:rsidR="00D30CE9"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 Binárias: dois possíveis valores apenas</w:t>
      </w:r>
    </w:p>
    <w:p w:rsidR="00CB177F" w:rsidRPr="009E1197" w:rsidRDefault="00F73165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Ma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sculino ou feminino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em que o sexo masculino é um fator de risco</w:t>
      </w:r>
    </w:p>
    <w:p w:rsidR="00CB177F" w:rsidRP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Indivíduo é ou não hipertenso. Hipertensão é um fator de risco.</w:t>
      </w:r>
    </w:p>
    <w:p w:rsid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 cardíaca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Indivíduo tem ou não alguma doença cardíaca, o que é um fator de risco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.</w:t>
      </w:r>
    </w:p>
    <w:p w:rsidR="00CB177F" w:rsidRDefault="009E1197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Estado civil de ser ou já ter sido casado: Sim ou não, tal variável pode estar </w:t>
      </w:r>
      <w:r w:rsidR="00D30CE9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ligada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a estilo de vida e estresse, o qual é um fator de risco da doença.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Tipo de residência: Urbana ou rural, tal variável esta ligada a estilo de vida, que pode ser um fator considerável para a doença</w:t>
      </w:r>
    </w:p>
    <w:p w:rsidR="003B037F" w:rsidRPr="009E1197" w:rsidRDefault="003B03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Vítima de AVC: Sim ou não, essa é a variável alvo do trabalho, sendo utilizada para rotular os dados para previsão.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3.1.2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categóricas não binárias: vários possíveis valores</w:t>
      </w:r>
    </w:p>
    <w:p w:rsidR="00D30CE9" w:rsidRPr="009E1197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Tipo de emprego: empregado privado, funcionário público (governo), empreendedor ou não trabalha. 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Status com relação a tabagismo: indivíduo nunca fumou, fuma formalmente, fuma regularmente ou situação desconhecida.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 xml:space="preserve">3.1.3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de valor contínuo: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Idade: idade avançada é um fator de risco para a doença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Nível de glicose: diabetes é um fator de risco para a doença</w:t>
      </w:r>
    </w:p>
    <w:p w:rsidR="0023360F" w:rsidRPr="00D30CE9" w:rsidRDefault="0023360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BMI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: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Índice de massa corpórea no padrão americano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utilizado para identificar obesidade.</w:t>
      </w:r>
    </w:p>
    <w:p w:rsidR="0023360F" w:rsidRDefault="0023360F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A43E33" w:rsidRDefault="00FE7A6E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3.1.4 </w:t>
      </w:r>
      <w:r w:rsidR="00A43E33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Variável ordinal: </w:t>
      </w:r>
    </w:p>
    <w:p w:rsidR="00A43E33" w:rsidRPr="00D30CE9" w:rsidRDefault="00A43E33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Id: Identificação de cada registro. Tal variável foi desconsiderada por não ter impacto na variável alvo do trabalho que rotula os casos de AVC.</w:t>
      </w:r>
    </w:p>
    <w:p w:rsidR="00A43E33" w:rsidRPr="0023360F" w:rsidRDefault="00A43E33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6E5385" w:rsidRPr="00014D92" w:rsidRDefault="006E5385" w:rsidP="006E5385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ab/>
      </w:r>
    </w:p>
    <w:p w:rsidR="00014D92" w:rsidRPr="00014D92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>3.2 Base de dados para as imagens de tomografia computadorizada</w:t>
      </w:r>
    </w:p>
    <w:p w:rsidR="00014D92" w:rsidRPr="0084099F" w:rsidRDefault="00014D92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Para criação do modelo classificador de imagens de </w:t>
      </w:r>
      <w:proofErr w:type="spellStart"/>
      <w:r w:rsidRPr="0084099F">
        <w:rPr>
          <w:rFonts w:ascii="Times New Roman" w:hAnsi="Times New Roman" w:cs="Times New Roman"/>
          <w:sz w:val="24"/>
        </w:rPr>
        <w:t>TCs</w:t>
      </w:r>
      <w:proofErr w:type="spellEnd"/>
      <w:r w:rsidRPr="0084099F">
        <w:rPr>
          <w:rFonts w:ascii="Times New Roman" w:hAnsi="Times New Roman" w:cs="Times New Roman"/>
          <w:sz w:val="24"/>
        </w:rPr>
        <w:t xml:space="preserve">, foi utilizado um conjunto de dados com </w:t>
      </w:r>
      <w:r w:rsidR="00C2055A" w:rsidRPr="0084099F">
        <w:rPr>
          <w:rFonts w:ascii="Times New Roman" w:hAnsi="Times New Roman" w:cs="Times New Roman"/>
          <w:sz w:val="24"/>
        </w:rPr>
        <w:t>475 imagens no total, divididas em três classes diferentes: AVC Isquêmico, AVC Hemorrágico ou não AVC. Entretanto, como o objetivo deste trabalho é de apenas identificar a ocorrência de Acidente Vascular Cerebral em determinada vítima, sem especificar o tipo de AVC de fato, este conjunto foi redistribuído para apenas duas classes.</w:t>
      </w:r>
    </w:p>
    <w:p w:rsidR="00C2055A" w:rsidRPr="0084099F" w:rsidRDefault="00C2055A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Dessa forma, o conjunto original passou a ter apenas as classes AVC e não AVC, com as seguintes distribuições: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AVC possui 301 imagens 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Não AVC possui 174</w:t>
      </w:r>
      <w:r w:rsidR="00BA5196" w:rsidRPr="0084099F">
        <w:rPr>
          <w:rFonts w:ascii="Times New Roman" w:hAnsi="Times New Roman" w:cs="Times New Roman"/>
          <w:sz w:val="24"/>
        </w:rPr>
        <w:t xml:space="preserve"> imagens</w:t>
      </w: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84099F">
        <w:rPr>
          <w:rFonts w:ascii="Times New Roman" w:hAnsi="Times New Roman" w:cs="Times New Roman"/>
          <w:sz w:val="28"/>
        </w:rPr>
        <w:t>3.3 Ferramentas utilizadas</w:t>
      </w:r>
    </w:p>
    <w:p w:rsidR="00091758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4F5556" w:rsidRDefault="00F45B3F" w:rsidP="004F5556">
      <w:pPr>
        <w:spacing w:line="259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Python é uma linguagem de programação de alto nível</w:t>
      </w:r>
      <w:r w:rsidR="007D376A">
        <w:rPr>
          <w:rFonts w:ascii="Times New Roman" w:hAnsi="Times New Roman" w:cs="Times New Roman"/>
          <w:sz w:val="24"/>
        </w:rPr>
        <w:t xml:space="preserve">, gratuita e </w:t>
      </w:r>
      <w:r>
        <w:rPr>
          <w:rFonts w:ascii="Times New Roman" w:hAnsi="Times New Roman" w:cs="Times New Roman"/>
          <w:sz w:val="24"/>
        </w:rPr>
        <w:t xml:space="preserve">muito utilizada no desenvolvimento de aplicações </w:t>
      </w:r>
      <w:r w:rsidR="007D376A">
        <w:rPr>
          <w:rFonts w:ascii="Times New Roman" w:hAnsi="Times New Roman" w:cs="Times New Roman"/>
          <w:sz w:val="24"/>
        </w:rPr>
        <w:t xml:space="preserve">modernas. </w:t>
      </w:r>
      <w:r w:rsidR="004F5556">
        <w:rPr>
          <w:rFonts w:ascii="Times New Roman" w:hAnsi="Times New Roman" w:cs="Times New Roman"/>
          <w:sz w:val="24"/>
        </w:rPr>
        <w:t>Criada por volta de 1990, t</w:t>
      </w:r>
      <w:r w:rsidR="007D376A">
        <w:rPr>
          <w:rFonts w:ascii="Times New Roman" w:hAnsi="Times New Roman" w:cs="Times New Roman"/>
          <w:sz w:val="24"/>
        </w:rPr>
        <w:t xml:space="preserve">al linguagem apresenta um uso mais simples quando comparado com o uso de outras linguagens do mercado, trazendo </w:t>
      </w:r>
      <w:r w:rsidR="007D376A" w:rsidRPr="004F5556">
        <w:rPr>
          <w:rFonts w:ascii="Times New Roman" w:hAnsi="Times New Roman" w:cs="Times New Roman"/>
          <w:sz w:val="24"/>
        </w:rPr>
        <w:t>mais facilidade para quem não é necessariamente do ramo da programação. Ela prioriza a legibilidade do código, combinando uma sintaxe clara com recursos</w:t>
      </w:r>
      <w:r w:rsidR="004F5556" w:rsidRPr="004F5556">
        <w:rPr>
          <w:rFonts w:ascii="Times New Roman" w:hAnsi="Times New Roman" w:cs="Times New Roman"/>
          <w:sz w:val="24"/>
        </w:rPr>
        <w:t xml:space="preserve"> </w:t>
      </w:r>
      <w:r w:rsidR="0035407C">
        <w:rPr>
          <w:rFonts w:ascii="Times New Roman" w:hAnsi="Times New Roman" w:cs="Times New Roman"/>
          <w:sz w:val="24"/>
        </w:rPr>
        <w:t xml:space="preserve">poderosos </w:t>
      </w:r>
      <w:r w:rsidR="007D376A" w:rsidRPr="004F5556">
        <w:rPr>
          <w:rFonts w:ascii="Times New Roman" w:hAnsi="Times New Roman" w:cs="Times New Roman"/>
          <w:sz w:val="24"/>
        </w:rPr>
        <w:t xml:space="preserve">de sua biblioteca padrão </w:t>
      </w:r>
      <w:r w:rsidR="0035407C">
        <w:rPr>
          <w:rFonts w:ascii="Times New Roman" w:hAnsi="Times New Roman" w:cs="Times New Roman"/>
          <w:sz w:val="24"/>
        </w:rPr>
        <w:t xml:space="preserve">(recursos nativos) </w:t>
      </w:r>
      <w:r w:rsidR="004F5556" w:rsidRPr="004F5556">
        <w:rPr>
          <w:rFonts w:ascii="Times New Roman" w:hAnsi="Times New Roman" w:cs="Times New Roman"/>
          <w:sz w:val="24"/>
        </w:rPr>
        <w:t>e de outras bibliotecas desenvolvidas pela comunidade</w:t>
      </w:r>
      <w:r w:rsidR="007D376A" w:rsidRPr="004F5556">
        <w:rPr>
          <w:rFonts w:ascii="Times New Roman" w:hAnsi="Times New Roman" w:cs="Times New Roman"/>
          <w:sz w:val="24"/>
        </w:rPr>
        <w:t>.</w:t>
      </w:r>
      <w:r w:rsidR="007D376A" w:rsidRPr="007D376A">
        <w:rPr>
          <w:rFonts w:ascii="Times New Roman" w:hAnsi="Times New Roman" w:cs="Times New Roman"/>
          <w:b/>
          <w:sz w:val="24"/>
        </w:rPr>
        <w:t xml:space="preserve"> </w:t>
      </w:r>
    </w:p>
    <w:p w:rsidR="006B41B5" w:rsidRDefault="0035407C" w:rsidP="004F5556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ser acessível e amigável, a </w:t>
      </w:r>
      <w:r w:rsidR="004F5556">
        <w:rPr>
          <w:rFonts w:ascii="Times New Roman" w:hAnsi="Times New Roman" w:cs="Times New Roman"/>
          <w:sz w:val="24"/>
        </w:rPr>
        <w:t>linguagem de programação</w:t>
      </w:r>
      <w:r>
        <w:rPr>
          <w:rFonts w:ascii="Times New Roman" w:hAnsi="Times New Roman" w:cs="Times New Roman"/>
          <w:sz w:val="24"/>
        </w:rPr>
        <w:t xml:space="preserve"> Python se tornou bastante popular </w:t>
      </w:r>
      <w:r w:rsidR="006B41B5">
        <w:rPr>
          <w:rFonts w:ascii="Times New Roman" w:hAnsi="Times New Roman" w:cs="Times New Roman"/>
          <w:sz w:val="24"/>
        </w:rPr>
        <w:t>no mercado, com</w:t>
      </w:r>
      <w:r>
        <w:rPr>
          <w:rFonts w:ascii="Times New Roman" w:hAnsi="Times New Roman" w:cs="Times New Roman"/>
          <w:sz w:val="24"/>
        </w:rPr>
        <w:t xml:space="preserve"> muitos</w:t>
      </w:r>
      <w:r w:rsidR="004F5556">
        <w:rPr>
          <w:rFonts w:ascii="Times New Roman" w:hAnsi="Times New Roman" w:cs="Times New Roman"/>
          <w:sz w:val="24"/>
        </w:rPr>
        <w:t xml:space="preserve"> frameworks e módulos prontos</w:t>
      </w:r>
      <w:r>
        <w:rPr>
          <w:rFonts w:ascii="Times New Roman" w:hAnsi="Times New Roman" w:cs="Times New Roman"/>
          <w:sz w:val="24"/>
        </w:rPr>
        <w:t xml:space="preserve"> desenvolvidos e disponibilizados para os usuários da ferramenta. Bibliotecas </w:t>
      </w:r>
      <w:r w:rsidR="004F5556">
        <w:rPr>
          <w:rFonts w:ascii="Times New Roman" w:hAnsi="Times New Roman" w:cs="Times New Roman"/>
          <w:sz w:val="24"/>
        </w:rPr>
        <w:t>de áreas como Ciência de Dados, Automação, Aprendizado de Máquina, Aprendizado profundo, Redes Neurais,</w:t>
      </w:r>
      <w:r>
        <w:rPr>
          <w:rFonts w:ascii="Times New Roman" w:hAnsi="Times New Roman" w:cs="Times New Roman"/>
          <w:sz w:val="24"/>
        </w:rPr>
        <w:t xml:space="preserve"> são bastante famosas e utilizadas pelos usuários da linguagem, podendo ser</w:t>
      </w:r>
      <w:r w:rsidR="004F5556">
        <w:rPr>
          <w:rFonts w:ascii="Times New Roman" w:hAnsi="Times New Roman" w:cs="Times New Roman"/>
          <w:sz w:val="24"/>
        </w:rPr>
        <w:t xml:space="preserve"> facilmente </w:t>
      </w:r>
      <w:r w:rsidR="004F5556">
        <w:rPr>
          <w:rFonts w:ascii="Times New Roman" w:hAnsi="Times New Roman" w:cs="Times New Roman"/>
          <w:sz w:val="24"/>
        </w:rPr>
        <w:lastRenderedPageBreak/>
        <w:t>importad</w:t>
      </w:r>
      <w:r>
        <w:rPr>
          <w:rFonts w:ascii="Times New Roman" w:hAnsi="Times New Roman" w:cs="Times New Roman"/>
          <w:sz w:val="24"/>
        </w:rPr>
        <w:t>a</w:t>
      </w:r>
      <w:r w:rsidR="004F555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para que não haja</w:t>
      </w:r>
      <w:r w:rsidR="004F5556">
        <w:rPr>
          <w:rFonts w:ascii="Times New Roman" w:hAnsi="Times New Roman" w:cs="Times New Roman"/>
          <w:sz w:val="24"/>
        </w:rPr>
        <w:t xml:space="preserve"> a necessidade de implementar</w:t>
      </w:r>
      <w:r w:rsidR="00AB11D0">
        <w:rPr>
          <w:rFonts w:ascii="Times New Roman" w:hAnsi="Times New Roman" w:cs="Times New Roman"/>
          <w:sz w:val="24"/>
        </w:rPr>
        <w:t xml:space="preserve"> funções complexas e</w:t>
      </w:r>
      <w:r w:rsidR="004F5556">
        <w:rPr>
          <w:rFonts w:ascii="Times New Roman" w:hAnsi="Times New Roman" w:cs="Times New Roman"/>
          <w:sz w:val="24"/>
        </w:rPr>
        <w:t xml:space="preserve"> componentes desde o início. </w:t>
      </w:r>
    </w:p>
    <w:p w:rsidR="004F5556" w:rsidRPr="004F5556" w:rsidRDefault="006B41B5" w:rsidP="004F5556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</w:t>
      </w:r>
      <w:r w:rsidR="004F5556">
        <w:rPr>
          <w:rFonts w:ascii="Times New Roman" w:hAnsi="Times New Roman" w:cs="Times New Roman"/>
          <w:sz w:val="24"/>
        </w:rPr>
        <w:t xml:space="preserve">lta disponibilidade de </w:t>
      </w:r>
      <w:r>
        <w:rPr>
          <w:rFonts w:ascii="Times New Roman" w:hAnsi="Times New Roman" w:cs="Times New Roman"/>
          <w:sz w:val="24"/>
        </w:rPr>
        <w:t xml:space="preserve">bibliotecas e </w:t>
      </w:r>
      <w:r w:rsidR="004F5556">
        <w:rPr>
          <w:rFonts w:ascii="Times New Roman" w:hAnsi="Times New Roman" w:cs="Times New Roman"/>
          <w:sz w:val="24"/>
        </w:rPr>
        <w:t xml:space="preserve">recursos para as áreas </w:t>
      </w:r>
      <w:r>
        <w:rPr>
          <w:rFonts w:ascii="Times New Roman" w:hAnsi="Times New Roman" w:cs="Times New Roman"/>
          <w:sz w:val="24"/>
        </w:rPr>
        <w:t xml:space="preserve">de Aprendizado de Máquina e Aprendizado profundo, </w:t>
      </w:r>
      <w:r w:rsidR="00AB11D0">
        <w:rPr>
          <w:rFonts w:ascii="Times New Roman" w:hAnsi="Times New Roman" w:cs="Times New Roman"/>
          <w:sz w:val="24"/>
        </w:rPr>
        <w:t>assim como</w:t>
      </w:r>
      <w:r w:rsidR="004F5556">
        <w:rPr>
          <w:rFonts w:ascii="Times New Roman" w:hAnsi="Times New Roman" w:cs="Times New Roman"/>
          <w:sz w:val="24"/>
        </w:rPr>
        <w:t xml:space="preserve"> a facilidade de uso da linguagem foram</w:t>
      </w:r>
      <w:r>
        <w:rPr>
          <w:rFonts w:ascii="Times New Roman" w:hAnsi="Times New Roman" w:cs="Times New Roman"/>
          <w:sz w:val="24"/>
        </w:rPr>
        <w:t xml:space="preserve"> os principais critérios para escolha do uso dessa linguagem para o desenvolvimento deste trabalho. Abaixo estão listadas as principais bibliotecas Python </w:t>
      </w:r>
      <w:r w:rsidR="00AB11D0">
        <w:rPr>
          <w:rFonts w:ascii="Times New Roman" w:hAnsi="Times New Roman" w:cs="Times New Roman"/>
          <w:sz w:val="24"/>
        </w:rPr>
        <w:t>criadas por terceiros e utilizadas para o desenvolvimento da solução proposta.</w:t>
      </w:r>
      <w:r w:rsidR="004F5556">
        <w:rPr>
          <w:rFonts w:ascii="Times New Roman" w:hAnsi="Times New Roman" w:cs="Times New Roman"/>
          <w:sz w:val="24"/>
        </w:rPr>
        <w:t xml:space="preserve"> </w:t>
      </w:r>
    </w:p>
    <w:p w:rsidR="00692AD4" w:rsidRDefault="00692AD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242D84" w:rsidRPr="0084099F" w:rsidRDefault="00242D8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BA5196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242D84" w:rsidRDefault="00242D8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BA5196" w:rsidRDefault="00BA5196" w:rsidP="0094638A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4638A">
        <w:rPr>
          <w:rFonts w:ascii="Times New Roman" w:hAnsi="Times New Roman" w:cs="Times New Roman"/>
          <w:i/>
          <w:sz w:val="24"/>
        </w:rPr>
        <w:t>Numpy</w:t>
      </w:r>
      <w:proofErr w:type="spellEnd"/>
      <w:r w:rsidR="0094638A">
        <w:rPr>
          <w:rFonts w:ascii="Times New Roman" w:hAnsi="Times New Roman" w:cs="Times New Roman"/>
          <w:sz w:val="24"/>
        </w:rPr>
        <w:t xml:space="preserve">: utilizada para trabalhar com vetores e matrizes de forma eficiente e facilitada, possibilitando operações matemáticas velozes com essas estruturas em grandes dimensões e complexidades. Otimizada com a linguagem de programação C, </w:t>
      </w:r>
      <w:proofErr w:type="spellStart"/>
      <w:r w:rsidR="0094638A">
        <w:rPr>
          <w:rFonts w:ascii="Times New Roman" w:hAnsi="Times New Roman" w:cs="Times New Roman"/>
          <w:sz w:val="24"/>
        </w:rPr>
        <w:t>Numpy</w:t>
      </w:r>
      <w:proofErr w:type="spellEnd"/>
      <w:r w:rsidR="0094638A">
        <w:rPr>
          <w:rFonts w:ascii="Times New Roman" w:hAnsi="Times New Roman" w:cs="Times New Roman"/>
          <w:sz w:val="24"/>
        </w:rPr>
        <w:t xml:space="preserve"> traz velocidade e performance bastante agradável para essas operações no Python.</w:t>
      </w:r>
    </w:p>
    <w:p w:rsidR="004D5032" w:rsidRPr="0084099F" w:rsidRDefault="004D5032" w:rsidP="004D5032">
      <w:pPr>
        <w:pStyle w:val="PargrafodaLista"/>
        <w:spacing w:line="259" w:lineRule="auto"/>
        <w:rPr>
          <w:rFonts w:ascii="Times New Roman" w:hAnsi="Times New Roman" w:cs="Times New Roman"/>
          <w:sz w:val="24"/>
        </w:rPr>
      </w:pPr>
    </w:p>
    <w:p w:rsidR="00BA5196" w:rsidRPr="001F6E6F" w:rsidRDefault="00BA5196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Pandas</w:t>
      </w:r>
      <w:r w:rsidR="001F6E6F">
        <w:rPr>
          <w:rFonts w:ascii="Times New Roman" w:hAnsi="Times New Roman" w:cs="Times New Roman"/>
          <w:i/>
          <w:sz w:val="24"/>
        </w:rPr>
        <w:t xml:space="preserve">: </w:t>
      </w:r>
      <w:r w:rsidR="001F6E6F">
        <w:rPr>
          <w:rFonts w:ascii="Times New Roman" w:hAnsi="Times New Roman" w:cs="Times New Roman"/>
          <w:sz w:val="24"/>
        </w:rPr>
        <w:t>biblioteca Python para análise e manipulação de dados. Permite gerenciar dados em grandes volumes, aplicando operações matemáticas de diferentes graus de complexidade de uma forma bastante flexível, fácil, rápida e poderosa.</w:t>
      </w:r>
      <w:r w:rsidR="00457D86">
        <w:rPr>
          <w:rFonts w:ascii="Times New Roman" w:hAnsi="Times New Roman" w:cs="Times New Roman"/>
          <w:sz w:val="24"/>
        </w:rPr>
        <w:t xml:space="preserve"> Diversas operações presentes nesta biblioteca são construídas em cima de componentes </w:t>
      </w:r>
      <w:proofErr w:type="spellStart"/>
      <w:r w:rsidR="00457D86" w:rsidRPr="00457D86">
        <w:rPr>
          <w:rFonts w:ascii="Times New Roman" w:hAnsi="Times New Roman" w:cs="Times New Roman"/>
          <w:i/>
          <w:sz w:val="24"/>
        </w:rPr>
        <w:t>Numpy</w:t>
      </w:r>
      <w:proofErr w:type="spellEnd"/>
      <w:r w:rsidR="00457D86">
        <w:rPr>
          <w:rFonts w:ascii="Times New Roman" w:hAnsi="Times New Roman" w:cs="Times New Roman"/>
          <w:sz w:val="24"/>
        </w:rPr>
        <w:t>.</w:t>
      </w:r>
    </w:p>
    <w:p w:rsidR="001F6E6F" w:rsidRPr="001F6E6F" w:rsidRDefault="001F6E6F" w:rsidP="00457D86">
      <w:pPr>
        <w:pStyle w:val="PargrafodaLista"/>
        <w:spacing w:line="259" w:lineRule="auto"/>
        <w:jc w:val="both"/>
        <w:rPr>
          <w:rStyle w:val="Forte"/>
          <w:rFonts w:ascii="Times New Roman" w:hAnsi="Times New Roman" w:cs="Times New Roman"/>
          <w:b w:val="0"/>
          <w:bCs w:val="0"/>
          <w:sz w:val="24"/>
        </w:rPr>
      </w:pPr>
    </w:p>
    <w:p w:rsidR="00457D86" w:rsidRDefault="0084099F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F6E6F">
        <w:rPr>
          <w:rFonts w:ascii="Times New Roman" w:hAnsi="Times New Roman" w:cs="Times New Roman"/>
          <w:i/>
          <w:sz w:val="24"/>
        </w:rPr>
        <w:t>Matplotlib</w:t>
      </w:r>
      <w:proofErr w:type="spellEnd"/>
      <w:r w:rsidR="001F6E6F">
        <w:rPr>
          <w:rFonts w:ascii="Times New Roman" w:hAnsi="Times New Roman" w:cs="Times New Roman"/>
          <w:sz w:val="24"/>
        </w:rPr>
        <w:t xml:space="preserve">: </w:t>
      </w:r>
      <w:r w:rsidR="0094638A">
        <w:rPr>
          <w:rFonts w:ascii="Times New Roman" w:hAnsi="Times New Roman" w:cs="Times New Roman"/>
          <w:sz w:val="24"/>
        </w:rPr>
        <w:t>b</w:t>
      </w:r>
      <w:r w:rsidR="001F6E6F">
        <w:rPr>
          <w:rFonts w:ascii="Times New Roman" w:hAnsi="Times New Roman" w:cs="Times New Roman"/>
          <w:sz w:val="24"/>
        </w:rPr>
        <w:t>iblioteca base para muitas bibliotecas de visualização de dados gráfica, compreende a criação de gráficos estáticos, animados e interativos em Python.</w:t>
      </w:r>
    </w:p>
    <w:p w:rsidR="00457D86" w:rsidRPr="00457D86" w:rsidRDefault="00457D86" w:rsidP="00457D86">
      <w:pPr>
        <w:pStyle w:val="PargrafodaLista"/>
        <w:rPr>
          <w:rFonts w:ascii="Times New Roman" w:hAnsi="Times New Roman" w:cs="Times New Roman"/>
          <w:sz w:val="24"/>
        </w:rPr>
      </w:pPr>
    </w:p>
    <w:p w:rsidR="00B20C77" w:rsidRPr="00457D86" w:rsidRDefault="0084099F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57D86">
        <w:rPr>
          <w:rFonts w:ascii="Times New Roman" w:hAnsi="Times New Roman" w:cs="Times New Roman"/>
          <w:i/>
          <w:sz w:val="24"/>
        </w:rPr>
        <w:t>Seaborn</w:t>
      </w:r>
      <w:proofErr w:type="spellEnd"/>
      <w:r w:rsidR="00B20C77" w:rsidRPr="00457D86">
        <w:rPr>
          <w:rFonts w:ascii="Times New Roman" w:hAnsi="Times New Roman" w:cs="Times New Roman"/>
          <w:i/>
          <w:sz w:val="24"/>
        </w:rPr>
        <w:t>:</w:t>
      </w:r>
      <w:r w:rsidR="000832C8" w:rsidRPr="00457D86">
        <w:rPr>
          <w:rFonts w:ascii="Times New Roman" w:hAnsi="Times New Roman" w:cs="Times New Roman"/>
          <w:sz w:val="24"/>
        </w:rPr>
        <w:t xml:space="preserve"> </w:t>
      </w:r>
      <w:r w:rsidR="0094638A">
        <w:rPr>
          <w:rFonts w:ascii="Times New Roman" w:hAnsi="Times New Roman" w:cs="Times New Roman"/>
          <w:sz w:val="24"/>
        </w:rPr>
        <w:t>b</w:t>
      </w:r>
      <w:r w:rsidR="000832C8" w:rsidRPr="00457D86">
        <w:rPr>
          <w:rFonts w:ascii="Times New Roman" w:hAnsi="Times New Roman" w:cs="Times New Roman"/>
          <w:sz w:val="24"/>
        </w:rPr>
        <w:t xml:space="preserve">iblioteca Python para visualização de dados em alto nível. Baseada na biblioteca </w:t>
      </w:r>
      <w:proofErr w:type="spellStart"/>
      <w:r w:rsidR="000832C8" w:rsidRPr="00457D86">
        <w:rPr>
          <w:rFonts w:ascii="Times New Roman" w:hAnsi="Times New Roman" w:cs="Times New Roman"/>
          <w:sz w:val="24"/>
        </w:rPr>
        <w:t>Matplotlib</w:t>
      </w:r>
      <w:proofErr w:type="spellEnd"/>
      <w:r w:rsidR="000832C8" w:rsidRPr="00457D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32C8" w:rsidRPr="00457D86">
        <w:rPr>
          <w:rFonts w:ascii="Times New Roman" w:hAnsi="Times New Roman" w:cs="Times New Roman"/>
          <w:sz w:val="24"/>
        </w:rPr>
        <w:t>Seaborn</w:t>
      </w:r>
      <w:proofErr w:type="spellEnd"/>
      <w:r w:rsidR="000832C8" w:rsidRPr="00457D86">
        <w:rPr>
          <w:rFonts w:ascii="Times New Roman" w:hAnsi="Times New Roman" w:cs="Times New Roman"/>
          <w:sz w:val="24"/>
        </w:rPr>
        <w:t xml:space="preserve"> traz muitas implementações de gráficos prontas como: gráfico de linhas, gráfico de barras, gráfico de pontos de calor, etc. </w:t>
      </w:r>
    </w:p>
    <w:p w:rsidR="000832C8" w:rsidRDefault="000832C8" w:rsidP="000832C8">
      <w:pPr>
        <w:pStyle w:val="PargrafodaLista"/>
        <w:spacing w:line="259" w:lineRule="auto"/>
        <w:rPr>
          <w:rFonts w:ascii="Times New Roman" w:hAnsi="Times New Roman" w:cs="Times New Roman"/>
          <w:sz w:val="24"/>
        </w:rPr>
      </w:pPr>
    </w:p>
    <w:p w:rsidR="00FB1F28" w:rsidRPr="00FB1F28" w:rsidRDefault="00BA5196" w:rsidP="00FB1F28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1F6E6F">
        <w:rPr>
          <w:rFonts w:ascii="Times New Roman" w:hAnsi="Times New Roman" w:cs="Times New Roman"/>
          <w:i/>
          <w:sz w:val="24"/>
        </w:rPr>
        <w:t>Scikit-learn</w:t>
      </w:r>
      <w:proofErr w:type="spellEnd"/>
      <w:r w:rsidR="00FB1F28">
        <w:rPr>
          <w:rFonts w:ascii="Times New Roman" w:hAnsi="Times New Roman" w:cs="Times New Roman"/>
          <w:sz w:val="24"/>
        </w:rPr>
        <w:t xml:space="preserve">: conhecida também como </w:t>
      </w:r>
      <w:proofErr w:type="spellStart"/>
      <w:r w:rsidR="00FB1F28">
        <w:rPr>
          <w:rFonts w:ascii="Times New Roman" w:hAnsi="Times New Roman" w:cs="Times New Roman"/>
          <w:sz w:val="24"/>
        </w:rPr>
        <w:t>sk</w:t>
      </w:r>
      <w:proofErr w:type="spellEnd"/>
      <w:r w:rsidR="00FB1F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1F28">
        <w:rPr>
          <w:rFonts w:ascii="Times New Roman" w:hAnsi="Times New Roman" w:cs="Times New Roman"/>
          <w:sz w:val="24"/>
        </w:rPr>
        <w:t>learn</w:t>
      </w:r>
      <w:proofErr w:type="spellEnd"/>
      <w:r w:rsidR="00FB1F28">
        <w:rPr>
          <w:rFonts w:ascii="Times New Roman" w:hAnsi="Times New Roman" w:cs="Times New Roman"/>
          <w:sz w:val="24"/>
        </w:rPr>
        <w:t xml:space="preserve">, é uma das principais ferramentas para se trabalhar com Aprendizado de Máquina na linguagem Python. Tal biblioteca traz diversas implementações de modelos de regressão, classificação e agrupamento, assim como a implementação de várias métricas de avaliação bastante conhecidas como: acurácia, precisão, matriz de confusão, erro quadrado médio, curva ROC, etc. </w:t>
      </w:r>
    </w:p>
    <w:p w:rsidR="00FB1F28" w:rsidRPr="00FB1F28" w:rsidRDefault="00FB1F28" w:rsidP="00FB1F28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BA5196" w:rsidRPr="001F6E6F" w:rsidRDefault="00FB1F28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Construída a partir da junção de outras bibliotecas como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Matplotlib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SciPy</w:t>
      </w:r>
      <w:proofErr w:type="spellEnd"/>
      <w:r>
        <w:rPr>
          <w:rFonts w:ascii="Times New Roman" w:hAnsi="Times New Roman" w:cs="Times New Roman"/>
          <w:sz w:val="24"/>
        </w:rPr>
        <w:t xml:space="preserve"> (biblioteca que implementa métodos estatísticos em Python), a </w:t>
      </w:r>
      <w:proofErr w:type="spellStart"/>
      <w:r>
        <w:rPr>
          <w:rFonts w:ascii="Times New Roman" w:hAnsi="Times New Roman" w:cs="Times New Roman"/>
          <w:sz w:val="24"/>
        </w:rPr>
        <w:t>Scikit-learn</w:t>
      </w:r>
      <w:proofErr w:type="spellEnd"/>
      <w:r>
        <w:rPr>
          <w:rFonts w:ascii="Times New Roman" w:hAnsi="Times New Roman" w:cs="Times New Roman"/>
          <w:sz w:val="24"/>
        </w:rPr>
        <w:t xml:space="preserve"> traz consigo também diversos componentes para otimização/ajuste de </w:t>
      </w:r>
      <w:proofErr w:type="spellStart"/>
      <w:r>
        <w:rPr>
          <w:rFonts w:ascii="Times New Roman" w:hAnsi="Times New Roman" w:cs="Times New Roman"/>
          <w:sz w:val="24"/>
        </w:rPr>
        <w:t>hiperparâmetros</w:t>
      </w:r>
      <w:proofErr w:type="spellEnd"/>
      <w:r>
        <w:rPr>
          <w:rFonts w:ascii="Times New Roman" w:hAnsi="Times New Roman" w:cs="Times New Roman"/>
          <w:sz w:val="24"/>
        </w:rPr>
        <w:t xml:space="preserve">, possibilitando que excelentes modelos sejam criados e aperfeiçoados para contextos mais específicos. </w:t>
      </w:r>
      <w:proofErr w:type="spellStart"/>
      <w:r>
        <w:rPr>
          <w:rFonts w:ascii="Times New Roman" w:hAnsi="Times New Roman" w:cs="Times New Roman"/>
          <w:sz w:val="24"/>
        </w:rPr>
        <w:t>Sk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0019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earn</w:t>
      </w:r>
      <w:proofErr w:type="spellEnd"/>
      <w:r>
        <w:rPr>
          <w:rFonts w:ascii="Times New Roman" w:hAnsi="Times New Roman" w:cs="Times New Roman"/>
          <w:sz w:val="24"/>
        </w:rPr>
        <w:t xml:space="preserve"> traz também algumas </w:t>
      </w:r>
      <w:r>
        <w:rPr>
          <w:rFonts w:ascii="Times New Roman" w:hAnsi="Times New Roman" w:cs="Times New Roman"/>
          <w:sz w:val="24"/>
        </w:rPr>
        <w:lastRenderedPageBreak/>
        <w:t>implementações de componentes para divisão de dados inteligente</w:t>
      </w:r>
      <w:r w:rsidR="00B3001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como algoritmos para validação cruzada de dados</w:t>
      </w:r>
      <w:r w:rsidR="00B30019">
        <w:rPr>
          <w:rFonts w:ascii="Times New Roman" w:hAnsi="Times New Roman" w:cs="Times New Roman"/>
          <w:sz w:val="24"/>
        </w:rPr>
        <w:t>, e algoritmos para normalização dos dados, como normalização padrão, normalização min-</w:t>
      </w:r>
      <w:proofErr w:type="spellStart"/>
      <w:r w:rsidR="00B30019">
        <w:rPr>
          <w:rFonts w:ascii="Times New Roman" w:hAnsi="Times New Roman" w:cs="Times New Roman"/>
          <w:sz w:val="24"/>
        </w:rPr>
        <w:t>max</w:t>
      </w:r>
      <w:proofErr w:type="spellEnd"/>
      <w:r w:rsidR="00B30019">
        <w:rPr>
          <w:rFonts w:ascii="Times New Roman" w:hAnsi="Times New Roman" w:cs="Times New Roman"/>
          <w:sz w:val="24"/>
        </w:rPr>
        <w:t>, entre outras.</w:t>
      </w:r>
    </w:p>
    <w:p w:rsidR="000832C8" w:rsidRDefault="000832C8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sz w:val="24"/>
        </w:rPr>
      </w:pPr>
    </w:p>
    <w:p w:rsidR="00337396" w:rsidRPr="00337396" w:rsidRDefault="00BA5196" w:rsidP="0033739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Tensor</w:t>
      </w:r>
      <w:r w:rsidR="001F6E6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F6E6F">
        <w:rPr>
          <w:rFonts w:ascii="Times New Roman" w:hAnsi="Times New Roman" w:cs="Times New Roman"/>
          <w:i/>
          <w:sz w:val="24"/>
        </w:rPr>
        <w:t>Flow</w:t>
      </w:r>
      <w:proofErr w:type="spellEnd"/>
      <w:r w:rsidR="00B30019">
        <w:rPr>
          <w:rFonts w:ascii="Times New Roman" w:hAnsi="Times New Roman" w:cs="Times New Roman"/>
          <w:sz w:val="24"/>
        </w:rPr>
        <w:t>:</w:t>
      </w:r>
      <w:r w:rsidR="00242D84">
        <w:rPr>
          <w:rFonts w:ascii="Times New Roman" w:hAnsi="Times New Roman" w:cs="Times New Roman"/>
          <w:sz w:val="24"/>
        </w:rPr>
        <w:t xml:space="preserve"> plataforma de código aberta que facilita a criação de modelos de Aprendizagem de Máquina e Aprendizagem profunda. Tensor </w:t>
      </w:r>
      <w:proofErr w:type="spellStart"/>
      <w:r w:rsidR="00242D84">
        <w:rPr>
          <w:rFonts w:ascii="Times New Roman" w:hAnsi="Times New Roman" w:cs="Times New Roman"/>
          <w:sz w:val="24"/>
        </w:rPr>
        <w:t>Flow</w:t>
      </w:r>
      <w:proofErr w:type="spellEnd"/>
      <w:r w:rsidR="00242D84">
        <w:rPr>
          <w:rFonts w:ascii="Times New Roman" w:hAnsi="Times New Roman" w:cs="Times New Roman"/>
          <w:sz w:val="24"/>
        </w:rPr>
        <w:t xml:space="preserve"> traz possibilidades para que o usuário do framework possa trabalhar com modelos prontos ou cria-los de acordo com as necessidades. Com esta biblioteca é possível facilmente estruturar redes neurais simples e complexas, alterando o número de neurônios, função de ativação, adicionando camadas de pré-processamento, </w:t>
      </w:r>
      <w:bookmarkStart w:id="1" w:name="_GoBack"/>
      <w:bookmarkEnd w:id="1"/>
      <w:r w:rsidR="00242D84">
        <w:rPr>
          <w:rFonts w:ascii="Times New Roman" w:hAnsi="Times New Roman" w:cs="Times New Roman"/>
          <w:sz w:val="24"/>
        </w:rPr>
        <w:t xml:space="preserve">entre outros. </w:t>
      </w:r>
    </w:p>
    <w:p w:rsidR="00337396" w:rsidRDefault="00337396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i/>
          <w:sz w:val="24"/>
        </w:rPr>
      </w:pPr>
    </w:p>
    <w:p w:rsidR="00BA5196" w:rsidRPr="001F6E6F" w:rsidRDefault="00242D84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Tensor </w:t>
      </w:r>
      <w:proofErr w:type="spellStart"/>
      <w:r>
        <w:rPr>
          <w:rFonts w:ascii="Times New Roman" w:hAnsi="Times New Roman" w:cs="Times New Roman"/>
          <w:sz w:val="24"/>
        </w:rPr>
        <w:t>Flow</w:t>
      </w:r>
      <w:proofErr w:type="spellEnd"/>
      <w:r>
        <w:rPr>
          <w:rFonts w:ascii="Times New Roman" w:hAnsi="Times New Roman" w:cs="Times New Roman"/>
          <w:sz w:val="24"/>
        </w:rPr>
        <w:t xml:space="preserve"> possibilita que conceitos complexos de redes neurais sejam facilmente utilizados e aplicados</w:t>
      </w:r>
      <w:r w:rsidR="00337396">
        <w:rPr>
          <w:rFonts w:ascii="Times New Roman" w:hAnsi="Times New Roman" w:cs="Times New Roman"/>
          <w:sz w:val="24"/>
        </w:rPr>
        <w:t>, como a Transferência de Aprendizado</w:t>
      </w:r>
      <w:r>
        <w:rPr>
          <w:rFonts w:ascii="Times New Roman" w:hAnsi="Times New Roman" w:cs="Times New Roman"/>
          <w:sz w:val="24"/>
        </w:rPr>
        <w:t>,</w:t>
      </w:r>
      <w:r w:rsidR="00337396">
        <w:rPr>
          <w:rFonts w:ascii="Times New Roman" w:hAnsi="Times New Roman" w:cs="Times New Roman"/>
          <w:sz w:val="24"/>
        </w:rPr>
        <w:t xml:space="preserve"> por exemplo,</w:t>
      </w:r>
      <w:r>
        <w:rPr>
          <w:rFonts w:ascii="Times New Roman" w:hAnsi="Times New Roman" w:cs="Times New Roman"/>
          <w:sz w:val="24"/>
        </w:rPr>
        <w:t xml:space="preserve"> permitindo que diferentes níveis de usuários possam lidar com estruturas neurais. Ademais, </w:t>
      </w:r>
    </w:p>
    <w:p w:rsidR="0084099F" w:rsidRDefault="0084099F"/>
    <w:p w:rsidR="001A73E9" w:rsidRDefault="001A73E9">
      <w:pPr>
        <w:spacing w:line="259" w:lineRule="auto"/>
      </w:pPr>
      <w:r>
        <w:br w:type="page"/>
      </w:r>
    </w:p>
    <w:p w:rsidR="004E0B61" w:rsidRDefault="000D62B6">
      <w:r>
        <w:lastRenderedPageBreak/>
        <w:t>Referências</w:t>
      </w:r>
    </w:p>
    <w:p w:rsidR="000D62B6" w:rsidRDefault="000D62B6"/>
    <w:p w:rsidR="000D62B6" w:rsidRDefault="000D62B6">
      <w:r>
        <w:t>AVC</w:t>
      </w:r>
    </w:p>
    <w:p w:rsidR="000D62B6" w:rsidRDefault="00242D84">
      <w:hyperlink r:id="rId16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242D84">
      <w:hyperlink r:id="rId17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242D84">
      <w:hyperlink r:id="rId18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242D84">
      <w:hyperlink r:id="rId19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242D84">
      <w:hyperlink r:id="rId20" w:anchor=":~:text=Segundo%20os%20registros%20no%20Sistema,tratamento%20do%20AVC1-4" w:history="1">
        <w:r w:rsidR="00787D16"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="00787D16" w:rsidRPr="00787D16">
        <w:t>.</w:t>
      </w:r>
    </w:p>
    <w:p w:rsidR="00477126" w:rsidRDefault="00242D84">
      <w:hyperlink r:id="rId21" w:history="1">
        <w:r w:rsidR="003E64F7"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242D84">
      <w:hyperlink r:id="rId22" w:history="1">
        <w:r w:rsidR="003E64F7"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242D84" w:rsidP="00632727">
      <w:hyperlink r:id="rId23" w:history="1">
        <w:r w:rsidR="00632727"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24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242D84" w:rsidP="00632727">
      <w:pPr>
        <w:rPr>
          <w:rStyle w:val="Hyperlink"/>
        </w:rPr>
      </w:pPr>
      <w:hyperlink r:id="rId25" w:history="1">
        <w:r w:rsidR="00632727" w:rsidRPr="00B51FA6">
          <w:rPr>
            <w:rStyle w:val="Hyperlink"/>
          </w:rPr>
          <w:t>https://lamfo-unb.github.io/2017/07/27/tres-tipos-am/</w:t>
        </w:r>
      </w:hyperlink>
    </w:p>
    <w:p w:rsidR="009013B3" w:rsidRDefault="00242D84" w:rsidP="00632727">
      <w:pPr>
        <w:rPr>
          <w:rStyle w:val="Hyperlink"/>
        </w:rPr>
      </w:pPr>
      <w:hyperlink r:id="rId26" w:history="1">
        <w:r w:rsidR="009013B3" w:rsidRPr="00696690">
          <w:rPr>
            <w:rStyle w:val="Hyperlink"/>
          </w:rPr>
          <w:t>https://www.ibm.com/topics/logistic-regression</w:t>
        </w:r>
      </w:hyperlink>
    </w:p>
    <w:p w:rsidR="009013B3" w:rsidRDefault="00242D84" w:rsidP="00632727">
      <w:pPr>
        <w:rPr>
          <w:rStyle w:val="Hyperlink"/>
        </w:rPr>
      </w:pPr>
      <w:hyperlink r:id="rId27" w:history="1">
        <w:r w:rsidR="00C549F9" w:rsidRPr="009F5408">
          <w:rPr>
            <w:rStyle w:val="Hyperlink"/>
          </w:rPr>
          <w:t>https://scikit-learn.org/stable/modules/linear_model.html</w:t>
        </w:r>
      </w:hyperlink>
    </w:p>
    <w:p w:rsidR="00C549F9" w:rsidRDefault="00242D84" w:rsidP="00632727">
      <w:pPr>
        <w:rPr>
          <w:rStyle w:val="Hyperlink"/>
        </w:rPr>
      </w:pPr>
      <w:hyperlink r:id="rId28" w:history="1">
        <w:r w:rsidR="00C549F9" w:rsidRPr="009F5408">
          <w:rPr>
            <w:rStyle w:val="Hyperlink"/>
          </w:rPr>
          <w:t>https://scikit-learn.org/stable/modules/generated/sklearn.ensemble.RandomForestClassifier.html</w:t>
        </w:r>
      </w:hyperlink>
    </w:p>
    <w:p w:rsidR="00C549F9" w:rsidRDefault="00242D84" w:rsidP="00632727">
      <w:pPr>
        <w:rPr>
          <w:rStyle w:val="Hyperlink"/>
        </w:rPr>
      </w:pPr>
      <w:hyperlink r:id="rId29" w:history="1">
        <w:r w:rsidR="00C549F9" w:rsidRPr="009F5408">
          <w:rPr>
            <w:rStyle w:val="Hyperlink"/>
          </w:rPr>
          <w:t>https://www.datacamp.com/tutorial/random-forests-classifier-python</w:t>
        </w:r>
      </w:hyperlink>
    </w:p>
    <w:p w:rsidR="00C549F9" w:rsidRDefault="00242D84" w:rsidP="00632727">
      <w:pPr>
        <w:rPr>
          <w:rStyle w:val="Hyperlink"/>
        </w:rPr>
      </w:pPr>
      <w:hyperlink r:id="rId30" w:history="1">
        <w:r w:rsidR="00C549F9" w:rsidRPr="009F5408">
          <w:rPr>
            <w:rStyle w:val="Hyperlink"/>
          </w:rPr>
          <w:t>https://en.wikipedia.org/wiki/Random_forest</w:t>
        </w:r>
      </w:hyperlink>
    </w:p>
    <w:p w:rsidR="00C549F9" w:rsidRDefault="00C549F9" w:rsidP="00632727">
      <w:pPr>
        <w:rPr>
          <w:rStyle w:val="Hyperlink"/>
        </w:rPr>
      </w:pPr>
      <w:r w:rsidRPr="00C549F9">
        <w:rPr>
          <w:rStyle w:val="Hyperlink"/>
        </w:rPr>
        <w:t>https://en.wikipedia.org/wiki/Decision_tree</w:t>
      </w:r>
    </w:p>
    <w:p w:rsidR="007F4834" w:rsidRDefault="007F4834" w:rsidP="00632727"/>
    <w:p w:rsidR="007F4834" w:rsidRDefault="007F4834" w:rsidP="00632727">
      <w:r>
        <w:t>DP</w:t>
      </w:r>
    </w:p>
    <w:p w:rsidR="007F4834" w:rsidRDefault="00242D84" w:rsidP="007F4834">
      <w:pPr>
        <w:jc w:val="both"/>
        <w:rPr>
          <w:sz w:val="24"/>
        </w:rPr>
      </w:pPr>
      <w:hyperlink r:id="rId31" w:anchor=":~:text=Compartilhar-,Neur%C3%B4nios%20s%C3%A3o%20as%20c%C3%A9lulas%20que%20caracterizam%20o%20sistema%20nervoso%2C%20respons%C3%A1veis,externo%20ou%20do%20pr%C3%B3prio%20organismo" w:history="1">
        <w:r w:rsidR="007F483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F4834" w:rsidRPr="00784AF4">
        <w:rPr>
          <w:sz w:val="24"/>
        </w:rPr>
        <w:t>.</w:t>
      </w:r>
    </w:p>
    <w:p w:rsidR="007F4834" w:rsidRDefault="00242D84" w:rsidP="007F4834">
      <w:pPr>
        <w:jc w:val="both"/>
        <w:rPr>
          <w:sz w:val="24"/>
        </w:rPr>
      </w:pPr>
      <w:hyperlink r:id="rId32" w:anchor=":~:text=O%20neur%C3%B4nio%20artificial%20%C3%A9%20um,Esquema%20do%20neur%C3%B4nio%20biol%C3%B3gico.&amp;text=Viu%2Dse%20o%20c%C3%A9rebro%20como%20um%20sistema%20computacional" w:history="1">
        <w:r w:rsidR="007F483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F4834" w:rsidRPr="00784AF4">
        <w:rPr>
          <w:sz w:val="24"/>
        </w:rPr>
        <w:t>.</w:t>
      </w:r>
    </w:p>
    <w:p w:rsidR="007F4834" w:rsidRDefault="00242D84" w:rsidP="007F4834">
      <w:pPr>
        <w:jc w:val="both"/>
        <w:rPr>
          <w:sz w:val="24"/>
        </w:rPr>
      </w:pPr>
      <w:hyperlink r:id="rId33" w:anchor=":~:text=Uma%20rede%20neural%20%C3%A9%20um,camadas%2C%20semelhante%20ao%20c%C3%A9rebro%20humano" w:history="1">
        <w:r w:rsidR="007F4834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7F4834" w:rsidRPr="00C469EB">
        <w:rPr>
          <w:sz w:val="24"/>
        </w:rPr>
        <w:t>.</w:t>
      </w:r>
    </w:p>
    <w:p w:rsidR="007F4834" w:rsidRDefault="00242D84" w:rsidP="007F4834">
      <w:pPr>
        <w:jc w:val="both"/>
        <w:rPr>
          <w:sz w:val="24"/>
        </w:rPr>
      </w:pPr>
      <w:hyperlink r:id="rId34" w:history="1">
        <w:r w:rsidR="007F4834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242D84" w:rsidP="007F4834">
      <w:pPr>
        <w:jc w:val="both"/>
        <w:rPr>
          <w:sz w:val="24"/>
        </w:rPr>
      </w:pPr>
      <w:hyperlink r:id="rId35" w:history="1">
        <w:r w:rsidR="007F4834"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242D84" w:rsidP="007F4834">
      <w:pPr>
        <w:jc w:val="both"/>
        <w:rPr>
          <w:sz w:val="24"/>
        </w:rPr>
      </w:pPr>
      <w:hyperlink r:id="rId36" w:anchor=":~:text=other%20advanced%20tasks.-,What%20is%20the%20architecture%20of%20CNN%3F,the%20main%20responsibility%20for%20computation" w:history="1">
        <w:r w:rsidR="007F4834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7F4834" w:rsidRPr="00FD6C82">
        <w:rPr>
          <w:sz w:val="24"/>
        </w:rPr>
        <w:t>.</w:t>
      </w:r>
    </w:p>
    <w:p w:rsidR="007F4834" w:rsidRDefault="00242D84" w:rsidP="007F4834">
      <w:pPr>
        <w:jc w:val="both"/>
        <w:rPr>
          <w:sz w:val="24"/>
        </w:rPr>
      </w:pPr>
      <w:hyperlink r:id="rId37" w:history="1">
        <w:r w:rsidR="007F4834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7F4834" w:rsidRDefault="00242D84" w:rsidP="007F4834">
      <w:pPr>
        <w:jc w:val="both"/>
        <w:rPr>
          <w:sz w:val="24"/>
        </w:rPr>
      </w:pPr>
      <w:hyperlink r:id="rId38" w:history="1">
        <w:r w:rsidR="007F4834" w:rsidRPr="00AC138A">
          <w:rPr>
            <w:rStyle w:val="Hyperlink"/>
            <w:sz w:val="24"/>
          </w:rPr>
          <w:t>https://www.jeremyjordan.me/convnet-architectures/</w:t>
        </w:r>
      </w:hyperlink>
    </w:p>
    <w:p w:rsidR="007F4834" w:rsidRDefault="00242D84" w:rsidP="007F4834">
      <w:pPr>
        <w:jc w:val="both"/>
        <w:rPr>
          <w:sz w:val="24"/>
        </w:rPr>
      </w:pPr>
      <w:hyperlink r:id="rId39" w:history="1">
        <w:r w:rsidR="007F4834">
          <w:rPr>
            <w:rStyle w:val="Hyperlink"/>
          </w:rPr>
          <w:t>A Comprehensive Guide to Convolutional Neural Networks — the ELI5 way | by Sumit Saha | Towards Data Science</w:t>
        </w:r>
      </w:hyperlink>
    </w:p>
    <w:p w:rsidR="007F4834" w:rsidRDefault="007F4834" w:rsidP="00632727"/>
    <w:p w:rsidR="00632727" w:rsidRDefault="00B630BF">
      <w:r>
        <w:t>Métricas de avaliação:</w:t>
      </w:r>
    </w:p>
    <w:p w:rsidR="00B630BF" w:rsidRDefault="00B630BF" w:rsidP="008E6F3A">
      <w:pPr>
        <w:tabs>
          <w:tab w:val="center" w:pos="4252"/>
        </w:tabs>
      </w:pPr>
      <w:r>
        <w:t>Livro data Science para negócios [2]</w:t>
      </w:r>
      <w:r w:rsidR="008E6F3A">
        <w:tab/>
      </w:r>
    </w:p>
    <w:p w:rsidR="008E6F3A" w:rsidRDefault="00242D84" w:rsidP="008E6F3A">
      <w:pPr>
        <w:tabs>
          <w:tab w:val="center" w:pos="4252"/>
        </w:tabs>
      </w:pPr>
      <w:hyperlink r:id="rId40" w:history="1">
        <w:r w:rsidR="008E6F3A">
          <w:rPr>
            <w:rStyle w:val="Hyperlink"/>
          </w:rPr>
          <w:t>sklearn.metrics.accuracy_score — scikit-learn 1.1.3 documentation</w:t>
        </w:r>
      </w:hyperlink>
    </w:p>
    <w:p w:rsidR="00332C12" w:rsidRDefault="00242D84" w:rsidP="008E6F3A">
      <w:pPr>
        <w:tabs>
          <w:tab w:val="center" w:pos="4252"/>
        </w:tabs>
      </w:pPr>
      <w:hyperlink r:id="rId41" w:anchor=":~:text=sklearn.metrics.%20confusion_matrix%20%28y_true%2C%20y_pred%2C%20%2A%2C%20labels%20%3D%20None%2C,and%20predicted%20to%20be%20in%20group%20%28j%29%20." w:history="1">
        <w:r w:rsidR="00332C12">
          <w:rPr>
            <w:rStyle w:val="Hyperlink"/>
          </w:rPr>
          <w:t>sklearn.metrics.confusion_matrix — scikit-learn 1.1.3 documentation</w:t>
        </w:r>
      </w:hyperlink>
    </w:p>
    <w:p w:rsidR="001E1745" w:rsidRDefault="00242D84" w:rsidP="008E6F3A">
      <w:pPr>
        <w:tabs>
          <w:tab w:val="center" w:pos="4252"/>
        </w:tabs>
        <w:rPr>
          <w:rStyle w:val="Hyperlink"/>
        </w:rPr>
      </w:pPr>
      <w:hyperlink r:id="rId42" w:history="1">
        <w:r w:rsidR="001E1745">
          <w:rPr>
            <w:rStyle w:val="Hyperlink"/>
          </w:rPr>
          <w:t>ROC Curve, a Complete Introduction | by Reza Bagheri | Towards Data Science</w:t>
        </w:r>
      </w:hyperlink>
    </w:p>
    <w:p w:rsidR="00514749" w:rsidRDefault="00242D84" w:rsidP="008E6F3A">
      <w:pPr>
        <w:tabs>
          <w:tab w:val="center" w:pos="4252"/>
        </w:tabs>
      </w:pPr>
      <w:hyperlink r:id="rId43" w:anchor="roc-metrics" w:history="1">
        <w:r w:rsidR="00514749"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4A339E" w:rsidRDefault="00242D84" w:rsidP="008E6F3A">
      <w:pPr>
        <w:tabs>
          <w:tab w:val="center" w:pos="4252"/>
        </w:tabs>
      </w:pPr>
      <w:hyperlink r:id="rId44" w:history="1">
        <w:r w:rsidR="00514749">
          <w:rPr>
            <w:rStyle w:val="Hyperlink"/>
          </w:rPr>
          <w:t>Erro do tipo I – Wikipédia, a enciclopédia livre (wikipedia.org)</w:t>
        </w:r>
      </w:hyperlink>
    </w:p>
    <w:p w:rsidR="003E64F7" w:rsidRDefault="003E64F7"/>
    <w:p w:rsidR="00FE7A6E" w:rsidRDefault="00FE7A6E">
      <w:r>
        <w:t>Metodologia – base de dados para fatores de risco</w:t>
      </w:r>
    </w:p>
    <w:p w:rsidR="00FE7A6E" w:rsidRDefault="00242D84">
      <w:hyperlink r:id="rId45" w:history="1">
        <w:proofErr w:type="spellStart"/>
        <w:r w:rsidR="00FE7A6E">
          <w:rPr>
            <w:rStyle w:val="Hyperlink"/>
          </w:rPr>
          <w:t>Stroke</w:t>
        </w:r>
        <w:proofErr w:type="spellEnd"/>
        <w:r w:rsidR="00FE7A6E">
          <w:rPr>
            <w:rStyle w:val="Hyperlink"/>
          </w:rPr>
          <w:t xml:space="preserve"> </w:t>
        </w:r>
        <w:proofErr w:type="spellStart"/>
        <w:r w:rsidR="00FE7A6E">
          <w:rPr>
            <w:rStyle w:val="Hyperlink"/>
          </w:rPr>
          <w:t>Prediction</w:t>
        </w:r>
        <w:proofErr w:type="spellEnd"/>
        <w:r w:rsidR="00FE7A6E">
          <w:rPr>
            <w:rStyle w:val="Hyperlink"/>
          </w:rPr>
          <w:t xml:space="preserve"> </w:t>
        </w:r>
        <w:proofErr w:type="spellStart"/>
        <w:r w:rsidR="00FE7A6E">
          <w:rPr>
            <w:rStyle w:val="Hyperlink"/>
          </w:rPr>
          <w:t>Dataset</w:t>
        </w:r>
        <w:proofErr w:type="spellEnd"/>
        <w:r w:rsidR="00FE7A6E">
          <w:rPr>
            <w:rStyle w:val="Hyperlink"/>
          </w:rPr>
          <w:t xml:space="preserve"> | Kaggle</w:t>
        </w:r>
      </w:hyperlink>
    </w:p>
    <w:p w:rsidR="00FE7A6E" w:rsidRDefault="00FE7A6E"/>
    <w:p w:rsidR="00FE7A6E" w:rsidRDefault="00FE7A6E" w:rsidP="00FE7A6E">
      <w:r>
        <w:t>Metodologia – base de dados para imagens</w:t>
      </w:r>
    </w:p>
    <w:p w:rsidR="004D5032" w:rsidRDefault="004D5032" w:rsidP="00FE7A6E"/>
    <w:p w:rsidR="0094638A" w:rsidRDefault="0094638A" w:rsidP="00FE7A6E">
      <w:r>
        <w:t>Ferramentas</w:t>
      </w:r>
    </w:p>
    <w:p w:rsidR="004D5032" w:rsidRDefault="004D5032" w:rsidP="00FE7A6E">
      <w:r>
        <w:t>Python</w:t>
      </w:r>
      <w:r w:rsidR="0094638A">
        <w:t xml:space="preserve">: </w:t>
      </w:r>
      <w:hyperlink r:id="rId46" w:history="1">
        <w:r w:rsidRPr="00B81519">
          <w:rPr>
            <w:rStyle w:val="Hyperlink"/>
          </w:rPr>
          <w:t>https://pt.wikipedia.org/wiki/Python</w:t>
        </w:r>
      </w:hyperlink>
    </w:p>
    <w:p w:rsidR="0094638A" w:rsidRDefault="0094638A" w:rsidP="00FE7A6E">
      <w:proofErr w:type="spellStart"/>
      <w:r>
        <w:t>Numpy</w:t>
      </w:r>
      <w:proofErr w:type="spellEnd"/>
      <w:r>
        <w:t xml:space="preserve">: </w:t>
      </w:r>
      <w:hyperlink r:id="rId47" w:history="1">
        <w:r w:rsidRPr="00B81519">
          <w:rPr>
            <w:rStyle w:val="Hyperlink"/>
          </w:rPr>
          <w:t>https://numpy.org/</w:t>
        </w:r>
      </w:hyperlink>
    </w:p>
    <w:p w:rsidR="001F6E6F" w:rsidRDefault="001F6E6F" w:rsidP="00FE7A6E">
      <w:proofErr w:type="spellStart"/>
      <w:r>
        <w:t>Seaborn</w:t>
      </w:r>
      <w:proofErr w:type="spellEnd"/>
      <w:r>
        <w:t xml:space="preserve"> </w:t>
      </w:r>
      <w:hyperlink r:id="rId48" w:history="1">
        <w:r w:rsidRPr="00B81519">
          <w:rPr>
            <w:rStyle w:val="Hyperlink"/>
          </w:rPr>
          <w:t>https://seaborn.pydata.org/</w:t>
        </w:r>
      </w:hyperlink>
    </w:p>
    <w:p w:rsidR="001F6E6F" w:rsidRDefault="001F6E6F" w:rsidP="00FE7A6E">
      <w:proofErr w:type="spellStart"/>
      <w:r>
        <w:lastRenderedPageBreak/>
        <w:t>Matplotlib</w:t>
      </w:r>
      <w:proofErr w:type="spellEnd"/>
      <w:r>
        <w:t xml:space="preserve"> </w:t>
      </w:r>
      <w:hyperlink r:id="rId49" w:history="1">
        <w:r w:rsidRPr="00B81519">
          <w:rPr>
            <w:rStyle w:val="Hyperlink"/>
          </w:rPr>
          <w:t>https://matplotlib.org/</w:t>
        </w:r>
      </w:hyperlink>
    </w:p>
    <w:p w:rsidR="001F6E6F" w:rsidRDefault="001F6E6F" w:rsidP="00FE7A6E">
      <w:r>
        <w:t xml:space="preserve">Pandas: </w:t>
      </w:r>
      <w:hyperlink r:id="rId50" w:history="1">
        <w:r w:rsidRPr="00B81519">
          <w:rPr>
            <w:rStyle w:val="Hyperlink"/>
          </w:rPr>
          <w:t>https://pandas.pydata.org/</w:t>
        </w:r>
      </w:hyperlink>
    </w:p>
    <w:p w:rsidR="00FB1F28" w:rsidRDefault="00FB1F28" w:rsidP="00FE7A6E"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: </w:t>
      </w:r>
      <w:hyperlink r:id="rId51" w:history="1">
        <w:r w:rsidRPr="00B81519">
          <w:rPr>
            <w:rStyle w:val="Hyperlink"/>
          </w:rPr>
          <w:t>https://scikit-learn.org/stable/</w:t>
        </w:r>
      </w:hyperlink>
    </w:p>
    <w:p w:rsidR="00242D84" w:rsidRDefault="00242D84" w:rsidP="00FE7A6E">
      <w:r>
        <w:t xml:space="preserve">Tensor </w:t>
      </w:r>
      <w:proofErr w:type="spellStart"/>
      <w:r>
        <w:t>flow</w:t>
      </w:r>
      <w:proofErr w:type="spellEnd"/>
      <w:r>
        <w:t xml:space="preserve">: </w:t>
      </w:r>
      <w:hyperlink r:id="rId52" w:history="1">
        <w:r w:rsidRPr="00B81519">
          <w:rPr>
            <w:rStyle w:val="Hyperlink"/>
          </w:rPr>
          <w:t>https://www.tensorflow.org/overview</w:t>
        </w:r>
      </w:hyperlink>
    </w:p>
    <w:p w:rsidR="001F6E6F" w:rsidRDefault="001F6E6F" w:rsidP="00FE7A6E"/>
    <w:p w:rsidR="001F6E6F" w:rsidRDefault="001F6E6F" w:rsidP="00FE7A6E"/>
    <w:p w:rsidR="004D5032" w:rsidRDefault="004D5032" w:rsidP="00FE7A6E"/>
    <w:p w:rsidR="004D5032" w:rsidRDefault="004D5032" w:rsidP="00FE7A6E"/>
    <w:p w:rsidR="00FE7A6E" w:rsidRDefault="00FE7A6E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143F"/>
    <w:multiLevelType w:val="hybridMultilevel"/>
    <w:tmpl w:val="BA2A9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641F"/>
    <w:multiLevelType w:val="hybridMultilevel"/>
    <w:tmpl w:val="96EA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3E34"/>
    <w:multiLevelType w:val="hybridMultilevel"/>
    <w:tmpl w:val="E89E8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03295"/>
    <w:multiLevelType w:val="hybridMultilevel"/>
    <w:tmpl w:val="69848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05D6D"/>
    <w:multiLevelType w:val="hybridMultilevel"/>
    <w:tmpl w:val="D4846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4D92"/>
    <w:rsid w:val="0001700C"/>
    <w:rsid w:val="00040AC6"/>
    <w:rsid w:val="0007660C"/>
    <w:rsid w:val="000832C8"/>
    <w:rsid w:val="0009165B"/>
    <w:rsid w:val="00091758"/>
    <w:rsid w:val="00092B7E"/>
    <w:rsid w:val="000D62B6"/>
    <w:rsid w:val="0010047C"/>
    <w:rsid w:val="00144E68"/>
    <w:rsid w:val="00162F0A"/>
    <w:rsid w:val="001673C4"/>
    <w:rsid w:val="00191E4C"/>
    <w:rsid w:val="001A73E9"/>
    <w:rsid w:val="001D6CBF"/>
    <w:rsid w:val="001E1745"/>
    <w:rsid w:val="001F6E6F"/>
    <w:rsid w:val="0023360F"/>
    <w:rsid w:val="00237EBE"/>
    <w:rsid w:val="00242D84"/>
    <w:rsid w:val="00260A61"/>
    <w:rsid w:val="002B0E92"/>
    <w:rsid w:val="002C728B"/>
    <w:rsid w:val="00332C12"/>
    <w:rsid w:val="00337396"/>
    <w:rsid w:val="0035407C"/>
    <w:rsid w:val="003778A7"/>
    <w:rsid w:val="003B037F"/>
    <w:rsid w:val="003B468F"/>
    <w:rsid w:val="003D516E"/>
    <w:rsid w:val="003E3798"/>
    <w:rsid w:val="003E64F7"/>
    <w:rsid w:val="00413972"/>
    <w:rsid w:val="00450CC6"/>
    <w:rsid w:val="00457D86"/>
    <w:rsid w:val="0047344D"/>
    <w:rsid w:val="00477126"/>
    <w:rsid w:val="00486115"/>
    <w:rsid w:val="00494C32"/>
    <w:rsid w:val="004A339E"/>
    <w:rsid w:val="004D5032"/>
    <w:rsid w:val="004D766B"/>
    <w:rsid w:val="004E0B61"/>
    <w:rsid w:val="004F5556"/>
    <w:rsid w:val="00510470"/>
    <w:rsid w:val="00514749"/>
    <w:rsid w:val="00516D09"/>
    <w:rsid w:val="00521A31"/>
    <w:rsid w:val="00541CAB"/>
    <w:rsid w:val="0057120A"/>
    <w:rsid w:val="005965F7"/>
    <w:rsid w:val="006110B6"/>
    <w:rsid w:val="00632727"/>
    <w:rsid w:val="0065450E"/>
    <w:rsid w:val="006816C0"/>
    <w:rsid w:val="00692AD4"/>
    <w:rsid w:val="006A3A23"/>
    <w:rsid w:val="006B41B5"/>
    <w:rsid w:val="006D2B5F"/>
    <w:rsid w:val="006E5385"/>
    <w:rsid w:val="00726856"/>
    <w:rsid w:val="00742655"/>
    <w:rsid w:val="00763BB7"/>
    <w:rsid w:val="00787D16"/>
    <w:rsid w:val="007A196D"/>
    <w:rsid w:val="007B0F4C"/>
    <w:rsid w:val="007D376A"/>
    <w:rsid w:val="007F4834"/>
    <w:rsid w:val="00830EAD"/>
    <w:rsid w:val="0084099F"/>
    <w:rsid w:val="00842DCB"/>
    <w:rsid w:val="008536B5"/>
    <w:rsid w:val="00854626"/>
    <w:rsid w:val="00860267"/>
    <w:rsid w:val="00890EF2"/>
    <w:rsid w:val="008967AE"/>
    <w:rsid w:val="008A3D79"/>
    <w:rsid w:val="008D0FAF"/>
    <w:rsid w:val="008D10D7"/>
    <w:rsid w:val="008E3331"/>
    <w:rsid w:val="008E6F3A"/>
    <w:rsid w:val="009013B3"/>
    <w:rsid w:val="0090270B"/>
    <w:rsid w:val="009102DF"/>
    <w:rsid w:val="00933141"/>
    <w:rsid w:val="00940DD3"/>
    <w:rsid w:val="0094466E"/>
    <w:rsid w:val="0094638A"/>
    <w:rsid w:val="00951A32"/>
    <w:rsid w:val="00963C0F"/>
    <w:rsid w:val="009702BC"/>
    <w:rsid w:val="009B7BCD"/>
    <w:rsid w:val="009C5848"/>
    <w:rsid w:val="009E1197"/>
    <w:rsid w:val="009E666F"/>
    <w:rsid w:val="00A0386E"/>
    <w:rsid w:val="00A05E97"/>
    <w:rsid w:val="00A43E33"/>
    <w:rsid w:val="00A75D22"/>
    <w:rsid w:val="00A77915"/>
    <w:rsid w:val="00AB11D0"/>
    <w:rsid w:val="00AD63F9"/>
    <w:rsid w:val="00AF1624"/>
    <w:rsid w:val="00B20C77"/>
    <w:rsid w:val="00B30019"/>
    <w:rsid w:val="00B40DD4"/>
    <w:rsid w:val="00B630BF"/>
    <w:rsid w:val="00BA5196"/>
    <w:rsid w:val="00BC13D3"/>
    <w:rsid w:val="00BD3710"/>
    <w:rsid w:val="00C04EC6"/>
    <w:rsid w:val="00C2055A"/>
    <w:rsid w:val="00C549F9"/>
    <w:rsid w:val="00CA314B"/>
    <w:rsid w:val="00CB177F"/>
    <w:rsid w:val="00CC1D3C"/>
    <w:rsid w:val="00CC71A6"/>
    <w:rsid w:val="00CD24C5"/>
    <w:rsid w:val="00CF41D0"/>
    <w:rsid w:val="00D010E9"/>
    <w:rsid w:val="00D30CE9"/>
    <w:rsid w:val="00D5643C"/>
    <w:rsid w:val="00D6671B"/>
    <w:rsid w:val="00DA63C5"/>
    <w:rsid w:val="00DC7647"/>
    <w:rsid w:val="00DE6DC1"/>
    <w:rsid w:val="00DF6A40"/>
    <w:rsid w:val="00E057E2"/>
    <w:rsid w:val="00E0686A"/>
    <w:rsid w:val="00E167A5"/>
    <w:rsid w:val="00E3057A"/>
    <w:rsid w:val="00E309ED"/>
    <w:rsid w:val="00E6550A"/>
    <w:rsid w:val="00E92FAC"/>
    <w:rsid w:val="00E954EB"/>
    <w:rsid w:val="00EC613C"/>
    <w:rsid w:val="00ED1508"/>
    <w:rsid w:val="00F071F6"/>
    <w:rsid w:val="00F14EC6"/>
    <w:rsid w:val="00F37B26"/>
    <w:rsid w:val="00F45B3F"/>
    <w:rsid w:val="00F50084"/>
    <w:rsid w:val="00F61FC2"/>
    <w:rsid w:val="00F73165"/>
    <w:rsid w:val="00FA4911"/>
    <w:rsid w:val="00FB1F28"/>
    <w:rsid w:val="00FD67A7"/>
    <w:rsid w:val="00FE05C2"/>
    <w:rsid w:val="00FE76FD"/>
    <w:rsid w:val="00FE7A6E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C2ED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20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62F0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E655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oc">
    <w:name w:val="doc"/>
    <w:basedOn w:val="Fontepargpadro"/>
    <w:rsid w:val="00B2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://departamentos.cardiol.br/dha/revista/8-3/acidente.pdf" TargetMode="External"/><Relationship Id="rId26" Type="http://schemas.openxmlformats.org/officeDocument/2006/relationships/hyperlink" Target="https://www.ibm.com/topics/logistic-regression" TargetMode="External"/><Relationship Id="rId39" Type="http://schemas.openxmlformats.org/officeDocument/2006/relationships/hyperlink" Target="https://towardsdatascience.com/a-comprehensive-guide-to-convolutional-neural-networks-the-eli5-way-3bd2b1164a53" TargetMode="External"/><Relationship Id="rId21" Type="http://schemas.openxmlformats.org/officeDocument/2006/relationships/hyperlink" Target="https://pebmed.com.br/como-identificar-o-avc-isquemico-na-tomografia-computadorizada/" TargetMode="External"/><Relationship Id="rId34" Type="http://schemas.openxmlformats.org/officeDocument/2006/relationships/hyperlink" Target="https://towardsdatascience.com/why-we-need-bias-in-neural-networks-db8f7e07cb98" TargetMode="External"/><Relationship Id="rId42" Type="http://schemas.openxmlformats.org/officeDocument/2006/relationships/hyperlink" Target="https://towardsdatascience.com/roc-curve-a-complete-introduction-2f2da2e0434c" TargetMode="External"/><Relationship Id="rId47" Type="http://schemas.openxmlformats.org/officeDocument/2006/relationships/hyperlink" Target="https://numpy.org/" TargetMode="External"/><Relationship Id="rId50" Type="http://schemas.openxmlformats.org/officeDocument/2006/relationships/hyperlink" Target="https://pandas.pydata.org/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www.gov.br/saude/pt-br/assuntos/saude-de-a-a-z/a/avc" TargetMode="External"/><Relationship Id="rId29" Type="http://schemas.openxmlformats.org/officeDocument/2006/relationships/hyperlink" Target="https://www.datacamp.com/tutorial/random-forests-classifier-python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dcm.ffclrp.usp.br/~augusto/publications/2003-sistemas-inteligentes-cap4.pdf" TargetMode="External"/><Relationship Id="rId32" Type="http://schemas.openxmlformats.org/officeDocument/2006/relationships/hyperlink" Target="https://www.gsigma.ufsc.br/~popov/aulas/rna/neuronio_artificial/index.html" TargetMode="External"/><Relationship Id="rId37" Type="http://schemas.openxmlformats.org/officeDocument/2006/relationships/hyperlink" Target="https://towardsdatascience.com/convolutional-neural-networks-explained-9cc5188c4939" TargetMode="External"/><Relationship Id="rId40" Type="http://schemas.openxmlformats.org/officeDocument/2006/relationships/hyperlink" Target="https://scikit-learn.org/stable/modules/generated/sklearn.metrics.accuracy_score.html" TargetMode="External"/><Relationship Id="rId45" Type="http://schemas.openxmlformats.org/officeDocument/2006/relationships/hyperlink" Target="https://www.kaggle.com/datasets/fedesoriano/stroke-prediction-datase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19" Type="http://schemas.openxmlformats.org/officeDocument/2006/relationships/hyperlink" Target="https://dco-unesp-bauru.github.io/tcc-bcc-2020-2/BrunaLT/thesis-BrunaLT.pdf" TargetMode="External"/><Relationship Id="rId31" Type="http://schemas.openxmlformats.org/officeDocument/2006/relationships/hyperlink" Target="https://drauziovarella.uol.com.br/corpo-humano/neuronio/" TargetMode="External"/><Relationship Id="rId44" Type="http://schemas.openxmlformats.org/officeDocument/2006/relationships/hyperlink" Target="https://pt.wikipedia.org/wiki/Erro_do_tipo_I" TargetMode="External"/><Relationship Id="rId52" Type="http://schemas.openxmlformats.org/officeDocument/2006/relationships/hyperlink" Target="https://www.tensorflow.org/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www.medway.com.br/conteudos/como-identificar-os-sinais-precoces-do-avc-na-tc/" TargetMode="External"/><Relationship Id="rId27" Type="http://schemas.openxmlformats.org/officeDocument/2006/relationships/hyperlink" Target="https://scikit-learn.org/stable/modules/linear_model.html" TargetMode="External"/><Relationship Id="rId30" Type="http://schemas.openxmlformats.org/officeDocument/2006/relationships/hyperlink" Target="https://en.wikipedia.org/wiki/Random_forest" TargetMode="External"/><Relationship Id="rId35" Type="http://schemas.openxmlformats.org/officeDocument/2006/relationships/hyperlink" Target="https://arxiv.org/abs/1511.08458" TargetMode="External"/><Relationship Id="rId43" Type="http://schemas.openxmlformats.org/officeDocument/2006/relationships/hyperlink" Target="https://scikit-learn.org/stable/modules/model_evaluation.html" TargetMode="External"/><Relationship Id="rId48" Type="http://schemas.openxmlformats.org/officeDocument/2006/relationships/hyperlink" Target="https://seaborn.pydata.org/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scikit-learn.org/stable/" TargetMode="Externa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hyperlink" Target="https://bvsms.saude.gov.br/avc-acidente-vascular-cerebral/" TargetMode="External"/><Relationship Id="rId25" Type="http://schemas.openxmlformats.org/officeDocument/2006/relationships/hyperlink" Target="https://lamfo-unb.github.io/2017/07/27/tres-tipos-am/" TargetMode="External"/><Relationship Id="rId33" Type="http://schemas.openxmlformats.org/officeDocument/2006/relationships/hyperlink" Target="https://aws.amazon.com/pt/what-is/neural-network/" TargetMode="External"/><Relationship Id="rId38" Type="http://schemas.openxmlformats.org/officeDocument/2006/relationships/hyperlink" Target="https://www.jeremyjordan.me/convnet-architectures/" TargetMode="External"/><Relationship Id="rId46" Type="http://schemas.openxmlformats.org/officeDocument/2006/relationships/hyperlink" Target="https://pt.wikipedia.org/wiki/Python" TargetMode="External"/><Relationship Id="rId20" Type="http://schemas.openxmlformats.org/officeDocument/2006/relationships/hyperlink" Target="https://scielo.br/j/rbepid/a/KFNpCf4NCd8mhcsT4FqJsHP/?lang=pt" TargetMode="External"/><Relationship Id="rId41" Type="http://schemas.openxmlformats.org/officeDocument/2006/relationships/hyperlink" Target="https://scikit-learn.org/stable/modules/generated/sklearn.metrics.confusion_matrix.ht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scikit-learn.org/stable/modules/model_evaluation.html" TargetMode="External"/><Relationship Id="rId23" Type="http://schemas.openxmlformats.org/officeDocument/2006/relationships/hyperlink" Target="https://profs.info.uaic.ro/~ciortuz/SLIDES/2017s/ml0.pdf" TargetMode="External"/><Relationship Id="rId28" Type="http://schemas.openxmlformats.org/officeDocument/2006/relationships/hyperlink" Target="https://scikit-learn.org/stable/modules/generated/sklearn.ensemble.RandomForestClassifier.html" TargetMode="External"/><Relationship Id="rId36" Type="http://schemas.openxmlformats.org/officeDocument/2006/relationships/hyperlink" Target="https://www.upgrad.com/blog/basic-cnn-architecture/" TargetMode="External"/><Relationship Id="rId49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66B5-2939-4C41-8D7C-0FC4181E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22</Pages>
  <Words>5996</Words>
  <Characters>32381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77</cp:revision>
  <dcterms:created xsi:type="dcterms:W3CDTF">2022-10-26T00:33:00Z</dcterms:created>
  <dcterms:modified xsi:type="dcterms:W3CDTF">2022-11-22T14:50:00Z</dcterms:modified>
</cp:coreProperties>
</file>