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05502 - ESTÁGIO SUPERVISIONADO OBRIGATÓRIO II - LIC. EM COMPUTAÇÃO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05502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6º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90h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05139 - FUNDAMENTOS FIL. HIST. E SOC. DA EDUCAÇÃO, 05498 - EDUCAÇÃO BRASILEIRA: LEGISLAÇÃO, ORGANIZAÇÃO E POLÍTICAS 05500 - MET. DO ENSINO DA COMPUTAÇÃO 05501 - ESTÁGIO SUPERVISIONADO OBRIGATÓRIO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Serão abordadas ações de planejamento didático e docência na área de Computação em escola de ensino fundamental, médio ou integrado médio-técnico, considerando o aprendizado durante as observações e reflexões realizadas durante o Estágio I.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planejar e desenvolver ações de planejamento didático e docência na área de Computação em escola de ensino fundamental, médio ou integrado médio-técnico, aplicando o aprendizado obtido nas observações e reflexões realizadas no Estágio Supervisionado 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Serão abordadas ações de planejamento didático e docência na área de Computação em escola de ensino fundamental, médio ou integrado médio-técnico, considerando o aprendizado durante as observações e reflexões realizadas durante o Estágio I.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LOPES, K. M. V.; TELES, M. M. R.; PATRÍCIO, P. C. S. (orgs). Estágio Supervisionado em Computação: Reflexões e Relatos. 1 ed.. Curitiba, Appris, 2016.</w:t>
            </w:r>
          </w:p>
          <w:p>
            <w:r>
              <w:rPr>
                <w:rFonts w:ascii="Times New Roman" w:hAnsi="Times New Roman" w:cs="Times New Roman" w:eastAsia="Times New Roman"/>
              </w:rPr>
              <w:t>GUZDIAL, Mark. Learner-Centered Design of Computing Education: Research on Computing for Everyone. Synthesis Lectures on Human-Centered Informatics, 2015. Disponível em 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BEHRENS, M.A. O paradigma emergente e a prática pedagógica. Petrópolis, Rio de Janeiro: Vozes, 2005.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BOGDAN, R.; BIKLEN, S. O contínuo participante/observador. In: ______. Investigação qualitativa em educação: uma introdução à teoria e aos métodos. Porto: Porto Editora, 1994. </w:t>
            </w:r>
          </w:p>
          <w:p>
            <w:r>
              <w:rPr>
                <w:rFonts w:ascii="Times New Roman" w:hAnsi="Times New Roman" w:cs="Times New Roman" w:eastAsia="Times New Roman"/>
              </w:rPr>
              <w:t>CACHAPUZ, Antonio. [et al]. (org) A necessária renovação para o ensino das ciências. São Paulo: Cortez. 2005.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LIMA, M. S. L. [et al]. A hora da prática: reflexões sobre o estágio supervisionado e A ação docente. 4. ed., Fortaleza: Edições Demócrito Rocha, 2004. </w:t>
            </w:r>
          </w:p>
          <w:p>
            <w:r>
              <w:rPr>
                <w:rFonts w:ascii="Times New Roman" w:hAnsi="Times New Roman" w:cs="Times New Roman" w:eastAsia="Times New Roman"/>
              </w:rPr>
              <w:t>MELO, Guiomar Namo de. Transposição didática: a mais nobre (e complexa) tarefa do professor. Revista Nova Escola. Dezembro,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PADILHA, P.R. Planejamento dialógico: como construir o projeto político-pedagógico da escola. 6 ed. São Paulo: Cortez; Instituto Paulo Freire,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MORAES, R. O significado de experimentação numa abordagem construtivista: o caso do ensino de ciências. 2 ed. Porto Alegre: EDIPUCRS,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NOGUEIRA, N. R. Interdisciplinaridade aplicada. 2 ed, São Paulo: Érica,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The Computer Science Teachers Association Task Force. K-12 Computer Science Standards, ACM, 2011. Disponível em: https://csta.acm.org/Curriculum/sub/CurrFiles/CSTA_K12_CSS.pdf (Resumo em português disponível em: Resumo de Objetivos de Aprendizagem de Computação no Ensino Fundamental (Currículo de Referência CSTA/ACM K-12) http://www.computacaonaescola.ufsc.br/wp-content/uploads/2013/09/CurriculoACMIEEEresumido-PORT_v10.pdf )</w:t>
            </w:r>
          </w:p>
          <w:p>
            <w:r>
              <w:rPr>
                <w:rFonts w:ascii="Times New Roman" w:hAnsi="Times New Roman" w:cs="Times New Roman" w:eastAsia="Times New Roman"/>
              </w:rPr>
              <w:t>THIOLLENT, M. Metodologia da pesquisa-ação. São Paulo: Cortez, 1986.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ZABALA, A. A Prática Educativa: como ensinar. Porto Alegre: Artmed, 1998.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Simpósio Brasileiro de Informática na Educação - SBIE. Disponíveis em: &lt;http://www.br-ie.org/pub/index.php/sbie&gt;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Educação em Computação do Congresso Brasileiro da Sociedade Brasileira de Computação - WEI-CSBC. Disponíveis em: &lt;http://www.lbd.dcc.ufmg.br/bdbcomp/servlet/PesquisaEvento?evento=wei&gt;.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Informática na Escola - WIE. Disponíveis em: Disponíveis em: &lt;http://www.brie.org/pub/index.php/wie&gt;.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Pedagogical Aspects of Computational Thinking. National Research Council. Washington, DC, 2ível em https://www.nap.edu/catalog/13170/report-of-a-workshop-on-the-pedagogicalaspects-of-computational-thinking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Scope and Nature of Computational Thinking. National Research Council. Washington, DC, 2010. Disponível em https://www.nap.edu/catalog/12840/report-of-a-workshop-on-the-scopeand-nature-of-computational-thinking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Computer Science Unplugged: Ensinando Ciência da Computação sem o uso do Computador. Tim Bell, Ian Witten e Mike Fellows. Traduzido por: Luciano Porto Barreto. 2011. Disponível em: http://csunplugged.org/wp-content/uploads/2014/12/CSUnpluggedTeachers-portuguesebrazil-feb-2011.pdf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BARREIRO, I. M. de F. Prática de Ensino e Estágio Supervisionado na Formação de Professores . São Paulo: AVERCAMP, 2006. </w:t>
            </w:r>
          </w:p>
          <w:p>
            <w:r>
              <w:rPr>
                <w:rFonts w:ascii="Times New Roman" w:hAnsi="Times New Roman" w:cs="Times New Roman" w:eastAsia="Times New Roman"/>
              </w:rPr>
              <w:t>CAPRA, Fritjof. O ponto de mutação: a ciência, a sociedade e a cultura emergente. – (Trad. CABRAL, Alvaro); São Paulo: Cultrix,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HERNANDEZ, F. Transgressão e mudança na educação: os projetos de trabalho. Porto Alegre: Artmed, 1998. PICONEZ, S. C. B. (Coord.). A prática de ensino e o estágio Supervisionado. 5. ed. Campinas Papirus, 2000. (Coleção magistério: formação e trabalho pedagógico).</w:t>
            </w:r>
          </w:p>
          <w:p>
            <w:r>
              <w:rPr>
                <w:rFonts w:ascii="Times New Roman" w:hAnsi="Times New Roman" w:cs="Times New Roman" w:eastAsia="Times New Roman"/>
              </w:rPr>
              <w:t>PIMENTA, Selma Garrido; LIMA, Maria Socorro Lucena. Estágio e Docência. São Paulo: Cortez, 2004. (Coleção docência em formação. Série saberes pedagógicos).</w:t>
            </w:r>
          </w:p>
          <w:p>
            <w:r>
              <w:rPr>
                <w:rFonts w:ascii="Times New Roman" w:hAnsi="Times New Roman" w:cs="Times New Roman" w:eastAsia="Times New Roman"/>
              </w:rPr>
              <w:t>POZZO, J. I. A solução de problemas: aprender a resolver, resolver para aprender. Porto Alegre: ArtMed, 1998.</w:t>
            </w:r>
          </w:p>
          <w:p>
            <w:r>
              <w:rPr>
                <w:rFonts w:ascii="Times New Roman" w:hAnsi="Times New Roman" w:cs="Times New Roman" w:eastAsia="Times New Roman"/>
              </w:rPr>
              <w:t>VALENTE, J. A. (orgs). O computador na sociedade do conhecimento.Campinas, SP: SP: UNICAMP/NIED, 1999.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