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170"/>
        <w:tblGridChange w:id="0">
          <w:tblGrid>
            <w:gridCol w:w="2010"/>
            <w:gridCol w:w="71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472c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>
              <w:rPr>
                <w:rFonts w:ascii="Times New Roman" w:hAnsi="Times New Roman" w:cs="Times New Roman" w:eastAsia="Times New Roman"/>
              </w:rPr>
              <w:t>COMPONENTE CURRICULAR: PROGRAMAÇÃO II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hAnsi="Times New Roman" w:cs="Times New Roman" w:eastAsia="Times New Roman"/>
              </w:rPr>
              <w:t>CÓDIGO: 14084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PERÍODO A SER OFERTADO: 3º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FORMATO DE OFERTA: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X ) Presencial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    ) 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CARGA HORÁRIA TOTAL: 60h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Teórica: 30h</w:t>
            </w:r>
          </w:p>
          <w:p>
            <w:r>
              <w:rPr>
                <w:rFonts w:ascii="Times New Roman" w:hAnsi="Times New Roman" w:cs="Times New Roman" w:eastAsia="Times New Roman"/>
              </w:rPr>
              <w:t>Prática: 30h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Extensão: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EaD: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PRÉ-REQUISITO: PENSAMENTO COMPUTACIONAL E  PROGRAMAÇÃO I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CORREQUISITO: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EQUIVALÊNCIA: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EMENTA: </w:t>
            </w:r>
          </w:p>
          <w:p>
            <w:r>
              <w:rPr>
                <w:rFonts w:ascii="Times New Roman" w:hAnsi="Times New Roman" w:cs="Times New Roman" w:eastAsia="Times New Roman"/>
              </w:rPr>
              <w:t>Paradigma Orientado a Objetos. Introdução aos Conceitos de Programação Orientada a Objeto. Tipos Abstratos de Dados. Classificação. Poliformismo. Herança. Conceitos de Objetos e Mensagens. Classes. Subclasses. Metaclasses. Linguagem orientada a Objeto e Aplicação de Técnicas de Programação Orientada a Objeto.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OBJETIVOS: </w:t>
            </w:r>
          </w:p>
          <w:p>
            <w:r>
              <w:rPr>
                <w:rFonts w:ascii="Times New Roman" w:hAnsi="Times New Roman" w:cs="Times New Roman" w:eastAsia="Times New Roman"/>
              </w:rPr>
              <w:t>Capacitar o discente a compreender e aplicar o paradigma de programação orientada a objetos, incluindo tipos abstratos de dados, classificação, polimorfismo, herança, objetos e mensagens, classes, subclasses e metaclasses, utilizando uma linguagem orientada a objetos.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CONTEÚDO PROGRAMÁTICO:</w:t>
            </w:r>
          </w:p>
          <w:p>
            <w:r>
              <w:rPr>
                <w:rFonts w:ascii="Times New Roman" w:hAnsi="Times New Roman" w:cs="Times New Roman" w:eastAsia="Times New Roman"/>
              </w:rPr>
              <w:t>1. Paradigma Orientado a Objetos.</w:t>
            </w:r>
          </w:p>
          <w:p>
            <w:r>
              <w:rPr>
                <w:rFonts w:ascii="Times New Roman" w:hAnsi="Times New Roman" w:cs="Times New Roman" w:eastAsia="Times New Roman"/>
              </w:rPr>
              <w:t>2. Introdução aos Conceitos de Programação Orientada a Objeto.</w:t>
            </w:r>
          </w:p>
          <w:p>
            <w:r>
              <w:rPr>
                <w:rFonts w:ascii="Times New Roman" w:hAnsi="Times New Roman" w:cs="Times New Roman" w:eastAsia="Times New Roman"/>
              </w:rPr>
              <w:t>3. Tipos Abstratos de Dados.</w:t>
            </w:r>
          </w:p>
          <w:p>
            <w:r>
              <w:rPr>
                <w:rFonts w:ascii="Times New Roman" w:hAnsi="Times New Roman" w:cs="Times New Roman" w:eastAsia="Times New Roman"/>
              </w:rPr>
              <w:t>4. Classificação.</w:t>
            </w:r>
          </w:p>
          <w:p>
            <w:r>
              <w:rPr>
                <w:rFonts w:ascii="Times New Roman" w:hAnsi="Times New Roman" w:cs="Times New Roman" w:eastAsia="Times New Roman"/>
              </w:rPr>
              <w:t>5. Poliformismo.</w:t>
            </w:r>
          </w:p>
          <w:p>
            <w:r>
              <w:rPr>
                <w:rFonts w:ascii="Times New Roman" w:hAnsi="Times New Roman" w:cs="Times New Roman" w:eastAsia="Times New Roman"/>
              </w:rPr>
              <w:t>6. Herança.</w:t>
            </w:r>
          </w:p>
          <w:p>
            <w:r>
              <w:rPr>
                <w:rFonts w:ascii="Times New Roman" w:hAnsi="Times New Roman" w:cs="Times New Roman" w:eastAsia="Times New Roman"/>
              </w:rPr>
              <w:t>7. Conceitos de Objetos e Mensagens.</w:t>
            </w:r>
          </w:p>
          <w:p>
            <w:r>
              <w:rPr>
                <w:rFonts w:ascii="Times New Roman" w:hAnsi="Times New Roman" w:cs="Times New Roman" w:eastAsia="Times New Roman"/>
              </w:rPr>
              <w:t>8. Classes.</w:t>
            </w:r>
          </w:p>
          <w:p>
            <w:r>
              <w:rPr>
                <w:rFonts w:ascii="Times New Roman" w:hAnsi="Times New Roman" w:cs="Times New Roman" w:eastAsia="Times New Roman"/>
              </w:rPr>
              <w:t>9. Subclasses.</w:t>
            </w:r>
          </w:p>
          <w:p>
            <w:r>
              <w:rPr>
                <w:rFonts w:ascii="Times New Roman" w:hAnsi="Times New Roman" w:cs="Times New Roman" w:eastAsia="Times New Roman"/>
              </w:rPr>
              <w:t>10. Metaclasses.</w:t>
            </w:r>
          </w:p>
          <w:p>
            <w:r>
              <w:rPr>
                <w:rFonts w:ascii="Times New Roman" w:hAnsi="Times New Roman" w:cs="Times New Roman" w:eastAsia="Times New Roman"/>
              </w:rPr>
              <w:t>11. Linguagem orientada a Objeto e Aplicação de Técnicas de Programação Orientada a Objeto.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DEITEL, Harvey M.; DEITEL, Paul J. Java: como programar. 6. ed. São Paulo: Pearson Prentice Hall, 2002. 1010 p.</w:t>
            </w:r>
          </w:p>
          <w:p>
            <w:r>
              <w:rPr>
                <w:rFonts w:ascii="Times New Roman" w:hAnsi="Times New Roman" w:cs="Times New Roman" w:eastAsia="Times New Roman"/>
              </w:rPr>
              <w:t>HORSTMANN, Cay S.; CORNELL, Gary. Core Java 2. São Paulo: Pearson Education do Brasil, 2003.</w:t>
            </w:r>
          </w:p>
          <w:p>
            <w:r>
              <w:rPr>
                <w:rFonts w:ascii="Times New Roman" w:hAnsi="Times New Roman" w:cs="Times New Roman" w:eastAsia="Times New Roman"/>
              </w:rPr>
              <w:t>Eckel, Bruce, Thinking in Java, Prentice Hall, 4th edition (2006)</w:t>
            </w:r>
          </w:p>
          <w:p>
            <w:r>
              <w:rPr>
                <w:rFonts w:ascii="Times New Roman" w:hAnsi="Times New Roman" w:cs="Times New Roman" w:eastAsia="Times New Roman"/>
              </w:rPr>
              <w:t>BIBLIOGRAFIA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COMPLEMENTAR:</w:t>
            </w:r>
          </w:p>
          <w:p>
            <w:r>
              <w:rPr>
                <w:rFonts w:ascii="Times New Roman" w:hAnsi="Times New Roman" w:cs="Times New Roman" w:eastAsia="Times New Roman"/>
              </w:rPr>
              <w:t>SIERRA, Kathy; BATES, Bert. Use a cabeça: Java. Rio de Janeiro: Alta Books, c 2007. xvii, 484 p.</w:t>
            </w:r>
          </w:p>
          <w:p>
            <w:r>
              <w:rPr>
                <w:rFonts w:ascii="Times New Roman" w:hAnsi="Times New Roman" w:cs="Times New Roman" w:eastAsia="Times New Roman"/>
              </w:rPr>
              <w:t>Lynn Andrea Stein. Interactive Programming in Java. Disponível gratuitamente em: http://www.cs101.org/ipij/</w:t>
            </w:r>
          </w:p>
          <w:p>
            <w:r>
              <w:rPr>
                <w:rFonts w:ascii="Times New Roman" w:hAnsi="Times New Roman" w:cs="Times New Roman" w:eastAsia="Times New Roman"/>
              </w:rPr>
              <w:t>Barnes, David J; Kolling, Michael. Programação Orientada a Objetos com Java. Ed. PearsonPrentice Hall.</w:t>
            </w:r>
          </w:p>
          <w:p>
            <w:r>
              <w:rPr>
                <w:rFonts w:ascii="Times New Roman" w:hAnsi="Times New Roman" w:cs="Times New Roman" w:eastAsia="Times New Roman"/>
              </w:rPr>
              <w:t>John Lewis and William Loftus. Java Software Solutions – Foundations of Program Design 6th edition, 2009.</w:t>
            </w:r>
          </w:p>
          <w:p>
            <w:r>
              <w:rPr>
                <w:rFonts w:ascii="Times New Roman" w:hAnsi="Times New Roman" w:cs="Times New Roman" w:eastAsia="Times New Roman"/>
              </w:rPr>
              <w:t>Bertrand Meyer. Object-Oriented Software Construction. Segunda Edição. Prentice Hall, 2000.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