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INTERAÇÃO HOMEM-MÁQUINA 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14324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.2460937499999822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Fundamentos: fatores humanos, atores humanos e aspectos culturais e estéticos em interfaces de software, contemplando teoria, princípios e regras básicas. Usabilidade: avaliação com foco na interface, com foco na interação e com foco no usuário. Técnicas de design conceituais, dispositivos de interação, convenções e padrões para interfaces. Tecnologias para interfaces e interação homem-máquina: interfaces gráficas, web, móveis, baseadas em toque e baseadas em gestos. Acessibilidade.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Interação Humano-Computador. Simone Diniz Junqueira Barbosa e Bruno Santana da Silva. Editora Elsevier, Série Editora Campus. 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Ergonomia e Usabilidade. Conhecimentos, métodos e aplicações. Walter Cybis, Adriana Holtz Betiol e Richard Faust. Editora Novatec.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Schneidermann, B. Designing the User Interface: Strategies for Effective Human- Computer Interaction, 4th edition, Addison-Wesley. 2004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Sharp, Rogers &amp; Preece. Interaction Design: beyond human-computer interaction. John Wiley &amp; Sons, 2007.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Dix, Alan J. et al. Human-computer interaction, 3rd edition, Prentice-Hall. 2003.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Rocha, H.V. e Baranauskas, M.C.C. Design e Avaliação de interfaces humano- computador, Ed. NIED, 2003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Nielsen, J. Usability Engineering. Morgan Kaufmann, 1993.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Norman, D. The design of everyday things. Basic Books, 2002.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