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ARQUITETURA E ORGANIZAÇÃO DE COMPUTADORES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14064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5º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15h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45h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14063 - CIRCUITOS DIGITAIS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Organização de computadores: memórias, unidades centrais de processamento, entrada e saída. Linguagens de montagem. Modos de endereçamento e conjunto de instruções. Mecanismos de interrupção e de exceção. Barramento, comunicações, interfaces e periféricos. Subsistemas de entrada/saída. Organização hierárquica de memória. Arquiteturas RISC e CISC. Pipeline. Paralelismo de baixa granularidade. Processadores superescalares e superpipeline. Introdução à processadores vetoriais, matriciais, multiprocessadores e multicomputadores. Introdução a arquiteturas paralelas e não convencionais. Outras arquiteturas.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a organização de computadores (memórias, unidade central de processamento, entrada e saída), as linguagens de montagem, os modos de endereçamento e conjuntos de instruções, os mecanismos de interrupção e exceção, a organização de barramentos, comunicações, interfaces e periféricos, a hierarquia de memória, as arquiteturas RISC e CISC, o pipeline e o paralelismo de baixa granularidade, bem como noções introdutórias de processadores vetoriais, matriciais, multiprocessadores, multicomputadores e arquiteturas paralelas e não convencionais.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Organização de computadores: memórias, unidades centrais de processamento, entrada e saída.</w:t>
            </w:r>
          </w:p>
          <w:p>
            <w:r>
              <w:rPr>
                <w:rFonts w:ascii="Times New Roman" w:hAnsi="Times New Roman" w:cs="Times New Roman" w:eastAsia="Times New Roman"/>
              </w:rPr>
              <w:t>2. Linguagens de montagem.</w:t>
            </w:r>
          </w:p>
          <w:p>
            <w:r>
              <w:rPr>
                <w:rFonts w:ascii="Times New Roman" w:hAnsi="Times New Roman" w:cs="Times New Roman" w:eastAsia="Times New Roman"/>
              </w:rPr>
              <w:t>3. Modos de endereçamento e conjunto de instruções.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4. Mecanismos de interrupção e de exceção.</w:t>
            </w:r>
          </w:p>
          <w:p>
            <w:r>
              <w:rPr>
                <w:rFonts w:ascii="Times New Roman" w:hAnsi="Times New Roman" w:cs="Times New Roman" w:eastAsia="Times New Roman"/>
              </w:rPr>
              <w:t>5. Barramento, comunicações, interfaces e periféricos.</w:t>
            </w:r>
          </w:p>
          <w:p>
            <w:r>
              <w:rPr>
                <w:rFonts w:ascii="Times New Roman" w:hAnsi="Times New Roman" w:cs="Times New Roman" w:eastAsia="Times New Roman"/>
              </w:rPr>
              <w:t>6. Subsistemas de entrada/saída.</w:t>
            </w:r>
          </w:p>
          <w:p>
            <w:r>
              <w:rPr>
                <w:rFonts w:ascii="Times New Roman" w:hAnsi="Times New Roman" w:cs="Times New Roman" w:eastAsia="Times New Roman"/>
              </w:rPr>
              <w:t>7. Organização hierárquica de memória.</w:t>
            </w:r>
          </w:p>
          <w:p>
            <w:r>
              <w:rPr>
                <w:rFonts w:ascii="Times New Roman" w:hAnsi="Times New Roman" w:cs="Times New Roman" w:eastAsia="Times New Roman"/>
              </w:rPr>
              <w:t>8. Arquiteturas RISC e CISC.</w:t>
            </w:r>
          </w:p>
          <w:p>
            <w:r>
              <w:rPr>
                <w:rFonts w:ascii="Times New Roman" w:hAnsi="Times New Roman" w:cs="Times New Roman" w:eastAsia="Times New Roman"/>
              </w:rPr>
              <w:t>9. Pipeline.</w:t>
            </w:r>
          </w:p>
          <w:p>
            <w:r>
              <w:rPr>
                <w:rFonts w:ascii="Times New Roman" w:hAnsi="Times New Roman" w:cs="Times New Roman" w:eastAsia="Times New Roman"/>
              </w:rPr>
              <w:t>10. Paralelismo de baixa granularidade.</w:t>
            </w:r>
          </w:p>
          <w:p>
            <w:r>
              <w:rPr>
                <w:rFonts w:ascii="Times New Roman" w:hAnsi="Times New Roman" w:cs="Times New Roman" w:eastAsia="Times New Roman"/>
              </w:rPr>
              <w:t>11. Processadores superescalares e superpipeline.</w:t>
            </w:r>
          </w:p>
          <w:p>
            <w:r>
              <w:rPr>
                <w:rFonts w:ascii="Times New Roman" w:hAnsi="Times New Roman" w:cs="Times New Roman" w:eastAsia="Times New Roman"/>
              </w:rPr>
              <w:t>12. Introdução à processadores vetoriais, matriciais, multiprocessadores e multicomputadores.</w:t>
            </w:r>
          </w:p>
          <w:p>
            <w:r>
              <w:rPr>
                <w:rFonts w:ascii="Times New Roman" w:hAnsi="Times New Roman" w:cs="Times New Roman" w:eastAsia="Times New Roman"/>
              </w:rPr>
              <w:t>13. Introdução a arquiteturas paralelas e não convencionais.</w:t>
            </w:r>
          </w:p>
          <w:p>
            <w:r>
              <w:rPr>
                <w:rFonts w:ascii="Times New Roman" w:hAnsi="Times New Roman" w:cs="Times New Roman" w:eastAsia="Times New Roman"/>
              </w:rPr>
              <w:t>14. Outras arquiteturas.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PARHAMI, Behrooz. "Arquitetura de Computadores." (2008).</w:t>
            </w:r>
          </w:p>
          <w:p>
            <w:r>
              <w:rPr>
                <w:rFonts w:ascii="Times New Roman" w:hAnsi="Times New Roman" w:cs="Times New Roman" w:eastAsia="Times New Roman"/>
              </w:rPr>
              <w:t>Patterson, David A., and John L. Hennessy. Organização e projeto de computadores: interface hardware/software. 2014.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HENNESSY, JL, and DA PATTERSON. "Organização e projeto de computadores: Uma abordagem quantitativa." (2008).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Stallings, W. Arquitetura e Organização de Computadores, quinta edição. São Paulo, Makron Books, 2002</w:t>
            </w:r>
          </w:p>
          <w:p>
            <w:r>
              <w:rPr>
                <w:rFonts w:ascii="Times New Roman" w:hAnsi="Times New Roman" w:cs="Times New Roman" w:eastAsia="Times New Roman"/>
              </w:rPr>
              <w:t>Tanembaum, A.S. Organização Estruturada de Computadores. Rio de Janeiro, LTC,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Hennessy, J., Patterson, D., "Computer Architecture: A Quantitative Approach", 3rd edition, Morgan Kaufmann-Elsevier, 2002.</w:t>
            </w:r>
          </w:p>
          <w:p>
            <w:r>
              <w:rPr>
                <w:rFonts w:ascii="Times New Roman" w:hAnsi="Times New Roman" w:cs="Times New Roman" w:eastAsia="Times New Roman"/>
              </w:rPr>
              <w:t>Hennessy, J., Patterson, D., "Computer Architecture: A Quantitative Approach", 5th edition, Morgan Kaufmann-Elsevier,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Clements A. “Computer Organization &amp; Architecture: Themes and Variations”, Cengage Learning, 2013.</w:t>
            </w:r>
          </w:p>
          <w:p>
            <w:r>
              <w:rPr>
                <w:rFonts w:ascii="Times New Roman" w:hAnsi="Times New Roman" w:cs="Times New Roman" w:eastAsia="Times New Roman"/>
              </w:rPr>
              <w:t>Harris, D., Harris, S. “Digital Design and Computer Architecture”, 2sd edition, Morgan Kaufmann-Elsevier,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Stallings, W., “Computer Organization and Architecture”, 9th Edition, 2012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