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1"/>
        <w:tblW w:w="91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010"/>
        <w:gridCol w:w="7170"/>
        <w:tblGridChange w:id="0">
          <w:tblGrid>
            <w:gridCol w:w="2010"/>
            <w:gridCol w:w="7170"/>
          </w:tblGrid>
        </w:tblGridChange>
      </w:tblGrid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4472c4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160" w:lineRule="auto"/>
              <w:rPr>
                <w:rFonts w:ascii="Times New Roman" w:cs="Times New Roman" w:eastAsia="Times New Roman" w:hAnsi="Times New Roman"/>
                <w:b w:val="1"/>
                <w:bCs w:val="1"/>
                <w:color w:val="ffffff"/>
              </w:rPr>
            </w:pPr>
            <w:r>
              <w:rPr>
                <w:rFonts w:ascii="Times New Roman" w:hAnsi="Times New Roman" w:cs="Times New Roman" w:eastAsia="Times New Roman"/>
              </w:rPr>
              <w:t>COMPONENTE CURRICULAR: Gerência de Projetos de Software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160" w:lineRule="auto"/>
              <w:rPr>
                <w:rFonts w:ascii="Times New Roman" w:cs="Times New Roman" w:eastAsia="Times New Roman" w:hAnsi="Times New Roman"/>
              </w:rPr>
            </w:pPr>
            <w:r>
              <w:rPr>
                <w:rFonts w:ascii="Times New Roman" w:hAnsi="Times New Roman" w:cs="Times New Roman" w:eastAsia="Times New Roman"/>
              </w:rPr>
              <w:t>CÓDIGO: XXXX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PERÍODO A SER OFERTADO: OPTATIVA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FORMATO DE OFERTA:</w:t>
            </w:r>
          </w:p>
          <w:p w:rsidR="00000000" w:rsidDel="00000000" w:rsidP="00000000" w:rsidRDefault="00000000" w:rsidRPr="00000000" w14:paraId="0000000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X ) Presencial</w:t>
            </w:r>
          </w:p>
          <w:p w:rsidR="00000000" w:rsidDel="00000000" w:rsidP="00000000" w:rsidRDefault="00000000" w:rsidRPr="00000000" w14:paraId="0000000D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(     ) 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CARGA HORÁRIA TOTAL: 60</w:t>
            </w:r>
          </w:p>
        </w:tc>
      </w:tr>
      <w:tr>
        <w:trPr>
          <w:cantSplit w:val="0"/>
          <w:trHeight w:val="1740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before="60" w:lineRule="auto"/>
              <w:rPr>
                <w:rFonts w:ascii="Times New Roman" w:cs="Times New Roman" w:eastAsia="Times New Roman" w:hAnsi="Times New Roman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Teórica:30</w:t>
            </w:r>
          </w:p>
          <w:p>
            <w:r>
              <w:rPr>
                <w:rFonts w:ascii="Times New Roman" w:hAnsi="Times New Roman" w:cs="Times New Roman" w:eastAsia="Times New Roman"/>
              </w:rPr>
              <w:t>Prática: 30</w:t>
            </w:r>
          </w:p>
          <w:p>
            <w:r>
              <w:rPr>
                <w:rFonts w:ascii="Times New Roman" w:hAnsi="Times New Roman" w:cs="Times New Roman" w:eastAsia="Times New Roman"/>
              </w:rPr>
              <w:t>Extensão: 0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PRÉ-REQUISITO: Engenharia de Software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CORREQUISITO: Nenhum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 w:cs="Times New Roman" w:eastAsia="Times New Roman"/>
              </w:rPr>
              <w:t>EQUIVALÊNCIA: 14046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EMENTA: </w:t>
            </w:r>
          </w:p>
          <w:p>
            <w:r>
              <w:rPr>
                <w:rFonts w:ascii="Times New Roman" w:hAnsi="Times New Roman" w:cs="Times New Roman" w:eastAsia="Times New Roman"/>
              </w:rPr>
              <w:t>Fundamentos e evolução da gerência de projetos aplicados ao desenvolvimento de software. Estruturação da gestão por princípios orientados à geração de valor, governança, liderança, engajamento de stakeholders e adaptabilidade. Organização e análise do gerenciamento por domínios de desempenho (escopo, cronograma, finanças, recursos, riscos, stakeholders e governança). Aplicação integrada de processos de iniciação, planejamento, execução, monitoramento e encerramento. Integração de abordagens preditivas, ágeis e híbridas. Uso de métricas de desempenho, técnicas de estimativa, ferramentas de apoio e práticas contemporâneas de mercado em projetos de software.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OBJETIVOS: </w:t>
            </w:r>
          </w:p>
          <w:p>
            <w:r>
              <w:rPr>
                <w:rFonts w:ascii="Times New Roman" w:hAnsi="Times New Roman" w:cs="Times New Roman" w:eastAsia="Times New Roman"/>
              </w:rPr>
              <w:t>Capacitar o estudante a planejar, executar, monitorar e encerrar projetos de software utilizando abordagens contemporâneas de gerenciamento estruturadas por princípios, domínios de desempenho e processos, integrando práticas preditivas, ágeis e híbridas, com foco na geração de valor, governança, gestão de riscos, stakeholders e desempenho organizacional.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0" w:val="nil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CONTEÚDO PROGRAMÁTICO:</w:t>
            </w:r>
          </w:p>
          <w:p>
            <w:r>
              <w:rPr>
                <w:rFonts w:ascii="Times New Roman" w:hAnsi="Times New Roman" w:cs="Times New Roman" w:eastAsia="Times New Roman"/>
              </w:rPr>
              <w:t>1.A Relevância da Gerência de Projetos</w:t>
            </w:r>
          </w:p>
          <w:p>
            <w:r>
              <w:rPr>
                <w:rFonts w:ascii="Times New Roman" w:hAnsi="Times New Roman" w:cs="Times New Roman" w:eastAsia="Times New Roman"/>
              </w:rPr>
              <w:t>2.Evolução da gestão de projetos.</w:t>
            </w:r>
          </w:p>
          <w:p>
            <w:r>
              <w:rPr>
                <w:rFonts w:ascii="Times New Roman" w:hAnsi="Times New Roman" w:cs="Times New Roman" w:eastAsia="Times New Roman"/>
              </w:rPr>
              <w:t>3.Princípios de Gerenciamento de Projetos</w:t>
            </w:r>
          </w:p>
          <w:p>
            <w:r>
              <w:rPr>
                <w:rFonts w:ascii="Times New Roman" w:hAnsi="Times New Roman" w:cs="Times New Roman" w:eastAsia="Times New Roman"/>
              </w:rPr>
              <w:t>4.Áreas de Foco (Focus Areas)</w:t>
            </w:r>
          </w:p>
          <w:p>
            <w:r>
              <w:rPr>
                <w:rFonts w:ascii="Times New Roman" w:hAnsi="Times New Roman" w:cs="Times New Roman" w:eastAsia="Times New Roman"/>
              </w:rPr>
              <w:t>5.Domínios de Desempenho do PMBOK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5.1</w:t>
              <w:tab/>
              <w:t>Governança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5.2 Escopo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5.3 Cronograma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5.4 Finanças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5.5 Stakeholders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5.6 Recursos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5.7 Risco</w:t>
            </w:r>
          </w:p>
          <w:p>
            <w:r>
              <w:rPr>
                <w:rFonts w:ascii="Times New Roman" w:hAnsi="Times New Roman" w:cs="Times New Roman" w:eastAsia="Times New Roman"/>
              </w:rPr>
              <w:t>6.Processos e Ciclo de Vida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6.1 Grupos de processos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6.2 Abordagens (Preditivas, ágil e híbrida)</w:t>
            </w:r>
          </w:p>
          <w:p>
            <w:r>
              <w:rPr>
                <w:rFonts w:ascii="Times New Roman" w:hAnsi="Times New Roman" w:cs="Times New Roman" w:eastAsia="Times New Roman"/>
              </w:rPr>
              <w:t xml:space="preserve">           6.3 Métricas de desempenho</w:t>
            </w:r>
          </w:p>
          <w:p>
            <w:r>
              <w:rPr>
                <w:rFonts w:ascii="Times New Roman" w:hAnsi="Times New Roman" w:cs="Times New Roman" w:eastAsia="Times New Roman"/>
              </w:rPr>
              <w:t>7.Tópicos atuais em Gestão de Projetos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Referências:</w:t>
            </w:r>
          </w:p>
          <w:p>
            <w:r>
              <w:rPr>
                <w:rFonts w:ascii="Times New Roman" w:hAnsi="Times New Roman" w:cs="Times New Roman" w:eastAsia="Times New Roman"/>
              </w:rPr>
              <w:t>Básica:</w:t>
            </w:r>
          </w:p>
          <w:p>
            <w:r>
              <w:rPr>
                <w:rFonts w:ascii="Times New Roman" w:hAnsi="Times New Roman" w:cs="Times New Roman" w:eastAsia="Times New Roman"/>
              </w:rPr>
              <w:t>Kerzner, H. (2025). Project management: a systems approach to planning, scheduling, and controlling. John Wiley &amp; Sons.</w:t>
            </w:r>
          </w:p>
          <w:p>
            <w:r>
              <w:rPr>
                <w:rFonts w:ascii="Times New Roman" w:hAnsi="Times New Roman" w:cs="Times New Roman" w:eastAsia="Times New Roman"/>
              </w:rPr>
              <w:t>Kloppenborg, T., Anantatmula, V. S., &amp; Wells, K. (2026). Gerenciamento Contemporâneo de Projetos: Abordagens Preditivas e Ágeis. Bookman Editora.</w:t>
            </w:r>
          </w:p>
          <w:p>
            <w:r>
              <w:rPr>
                <w:rFonts w:ascii="Times New Roman" w:hAnsi="Times New Roman" w:cs="Times New Roman" w:eastAsia="Times New Roman"/>
              </w:rPr>
              <w:t>Tonini, A. C. (2023). Liderança em gerenciamento de projetos. Editora Senac São Paulo.</w:t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</w:r>
          </w:p>
          <w:p>
            <w:r>
              <w:rPr>
                <w:rFonts w:ascii="Times New Roman" w:hAnsi="Times New Roman" w:cs="Times New Roman" w:eastAsia="Times New Roman"/>
              </w:rPr>
              <w:t>Complementar:</w:t>
            </w:r>
          </w:p>
          <w:p>
            <w:r>
              <w:rPr>
                <w:rFonts w:ascii="Times New Roman" w:hAnsi="Times New Roman" w:cs="Times New Roman" w:eastAsia="Times New Roman"/>
              </w:rPr>
              <w:t>Ambler, S., &amp; Lines, M. (2020). Choose Your WoW!: A Disciplined Agile Delivery</w:t>
            </w:r>
          </w:p>
          <w:p>
            <w:r>
              <w:rPr>
                <w:rFonts w:ascii="Times New Roman" w:hAnsi="Times New Roman" w:cs="Times New Roman" w:eastAsia="Times New Roman"/>
              </w:rPr>
              <w:t>Handbook for Optimizing Your Way of Working. Project Management Institute.</w:t>
            </w:r>
          </w:p>
          <w:p>
            <w:r>
              <w:rPr>
                <w:rFonts w:ascii="Times New Roman" w:hAnsi="Times New Roman" w:cs="Times New Roman" w:eastAsia="Times New Roman"/>
              </w:rPr>
              <w:t>Ambler, S., &amp; Lines, M. (2020, July). Introduction to Disciplined Agile Delivery.</w:t>
            </w:r>
          </w:p>
          <w:p>
            <w:r>
              <w:rPr>
                <w:rFonts w:ascii="Times New Roman" w:hAnsi="Times New Roman" w:cs="Times New Roman" w:eastAsia="Times New Roman"/>
              </w:rPr>
              <w:t>Appelo, J. (2011). Management 3.0: Leading agile developers, developing agile leaders. Addison-Wesley.</w:t>
            </w:r>
          </w:p>
          <w:p>
            <w:r>
              <w:rPr>
                <w:rFonts w:ascii="Times New Roman" w:hAnsi="Times New Roman" w:cs="Times New Roman" w:eastAsia="Times New Roman"/>
              </w:rPr>
              <w:t>Maximiano, A.C. A., &amp; Veroneze, F. (2022). Gestão de Projetos: Preditiva, Ágil e Estratégica (6th ed.). Grupo GEN.</w:t>
            </w:r>
          </w:p>
          <w:p>
            <w:r>
              <w:rPr>
                <w:rFonts w:ascii="Times New Roman" w:hAnsi="Times New Roman" w:cs="Times New Roman" w:eastAsia="Times New Roman"/>
              </w:rPr>
              <w:t>Project Management Institute. (2025). A guide to the project management body of knowledge (PMBOK® guide) – Eighth edition. Project Management Institute.</w:t>
            </w:r>
          </w:p>
        </w:tc>
      </w:tr>
      <w:tr>
        <w:trPr>
          <w:cantSplit w:val="0"/>
          <w:trHeight w:val="69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0" w:val="nil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before="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BÁSICA:</w:t>
            </w:r>
          </w:p>
          <w:p w:rsidR="00000000" w:rsidDel="00000000" w:rsidP="00000000" w:rsidRDefault="00000000" w:rsidRPr="00000000" w14:paraId="00000023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hAnsi="Times New Roman" w:cs="Times New Roman" w:eastAsia="Times New Roman"/>
                <w:rtl w:val="0"/>
              </w:rPr>
            </w:r>
          </w:p>
        </w:tc>
      </w:tr>
      <w:tr>
        <w:trPr>
          <w:cantSplit w:val="0"/>
          <w:trHeight w:val="177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80.0" w:type="dxa"/>
              <w:left w:w="140.0" w:type="dxa"/>
              <w:bottom w:w="8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6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0"/>
                <w:szCs w:val="20"/>
                <w:rtl w:val="0"/>
              </w:rPr>
              <w:t xml:space="preserve">BIBLIOGRAFIA COMPLEMENTAR: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