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1"/>
        <w:tblW w:w="9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7170"/>
        <w:tblGridChange w:id="0">
          <w:tblGrid>
            <w:gridCol w:w="2010"/>
            <w:gridCol w:w="717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472c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>
              <w:rPr>
                <w:rFonts w:ascii="Times New Roman" w:hAnsi="Times New Roman" w:cs="Times New Roman" w:eastAsia="Times New Roman"/>
              </w:rPr>
              <w:t>COMPONENTE CURRICULAR: PRODUÇÃO DE TEXTOS ACADÊMICOS I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hAnsi="Times New Roman" w:cs="Times New Roman" w:eastAsia="Times New Roman"/>
              </w:rPr>
              <w:t>CÓDIGO: 04304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PERÍODO A SER OFERTADO: 7º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FORMATO DE OFERTA:</w:t>
            </w:r>
          </w:p>
          <w:p w:rsidR="00000000" w:rsidDel="00000000" w:rsidP="00000000" w:rsidRDefault="00000000" w:rsidRPr="00000000" w14:paraId="0000000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X ) Presencial</w:t>
            </w:r>
          </w:p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    ) 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CARGA HORÁRIA TOTAL: 60h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Teórica: 30h</w:t>
            </w:r>
          </w:p>
          <w:p>
            <w:r>
              <w:rPr>
                <w:rFonts w:ascii="Times New Roman" w:hAnsi="Times New Roman" w:cs="Times New Roman" w:eastAsia="Times New Roman"/>
              </w:rPr>
              <w:t>Prática: 30h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Extensão: 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EaD: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PRÉ-REQUISITO: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CORREQUISITO: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EQUIVALÊNCIA: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EMENTA: </w:t>
            </w:r>
          </w:p>
          <w:p>
            <w:r>
              <w:rPr>
                <w:rFonts w:ascii="Times New Roman" w:hAnsi="Times New Roman" w:cs="Times New Roman" w:eastAsia="Times New Roman"/>
              </w:rPr>
              <w:t>Apresentação da função e das principais características do gênero Resumo. Atividades de leitura e de síntese para a produção desse gênero. Produção de resumo. Apresentação da função e das principais características do gênero Resenha. Análise dos elementos linguísticos que são utilizados em comentários e na produção de resenha.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OBJETIVOS: </w:t>
            </w:r>
          </w:p>
          <w:p>
            <w:r>
              <w:rPr>
                <w:rFonts w:ascii="Times New Roman" w:hAnsi="Times New Roman" w:cs="Times New Roman" w:eastAsia="Times New Roman"/>
              </w:rPr>
              <w:t>Capacitar o discente a compreender a função e as principais características dos gêneros textuais Resumo e Resenha, desenvolvendo habilidades de leitura e síntese para a produção desses gêneros e de análise dos elementos linguísticos utilizados em comentários e na produção de resenhas.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CONTEÚDO PROGRAMÁTICO:</w:t>
            </w:r>
          </w:p>
          <w:p>
            <w:r>
              <w:rPr>
                <w:rFonts w:ascii="Times New Roman" w:hAnsi="Times New Roman" w:cs="Times New Roman" w:eastAsia="Times New Roman"/>
              </w:rPr>
              <w:t>1. Apresentação da função e das principais características do gênero Resumo.</w:t>
            </w:r>
          </w:p>
          <w:p>
            <w:r>
              <w:rPr>
                <w:rFonts w:ascii="Times New Roman" w:hAnsi="Times New Roman" w:cs="Times New Roman" w:eastAsia="Times New Roman"/>
              </w:rPr>
              <w:t>2. Atividades de leitura e de síntese para a produção desse gênero.</w:t>
            </w:r>
          </w:p>
          <w:p>
            <w:r>
              <w:rPr>
                <w:rFonts w:ascii="Times New Roman" w:hAnsi="Times New Roman" w:cs="Times New Roman" w:eastAsia="Times New Roman"/>
              </w:rPr>
              <w:t>3. Produção de resumo.</w:t>
            </w:r>
          </w:p>
          <w:p>
            <w:r>
              <w:rPr>
                <w:rFonts w:ascii="Times New Roman" w:hAnsi="Times New Roman" w:cs="Times New Roman" w:eastAsia="Times New Roman"/>
              </w:rPr>
              <w:t>4. Apresentação da função e das principais características do gênero Resenha.</w:t>
            </w:r>
          </w:p>
          <w:p>
            <w:r>
              <w:rPr>
                <w:rFonts w:ascii="Times New Roman" w:hAnsi="Times New Roman" w:cs="Times New Roman" w:eastAsia="Times New Roman"/>
              </w:rPr>
              <w:t>5. Análise dos elementos linguísticos que são utilizados em comentários e na produção de resenha.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23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  <w:t>ANTUNES, I. Aula de português: encontro &amp; interação. São Paulo: Parábola, 2003.</w:t>
            </w:r>
          </w:p>
          <w:p>
            <w:r>
              <w:rPr>
                <w:rFonts w:ascii="Times New Roman" w:hAnsi="Times New Roman" w:cs="Times New Roman" w:eastAsia="Times New Roman"/>
              </w:rPr>
              <w:t>BARBOSA, S. A. M. Redação: escrever bem é desvendar o mundo. 16. Ed. Campinas: Papirus, 2003.</w:t>
            </w:r>
          </w:p>
          <w:p>
            <w:r>
              <w:rPr>
                <w:rFonts w:ascii="Times New Roman" w:hAnsi="Times New Roman" w:cs="Times New Roman" w:eastAsia="Times New Roman"/>
              </w:rPr>
              <w:t>BECHARA, E. Moderna gramática portuguesa. 37. Ed. Rio de Janeiro: Lucerna, 1999.</w:t>
            </w:r>
          </w:p>
          <w:p>
            <w:r>
              <w:rPr>
                <w:rFonts w:ascii="Times New Roman" w:hAnsi="Times New Roman" w:cs="Times New Roman" w:eastAsia="Times New Roman"/>
              </w:rPr>
              <w:t>BIBLIOGRAFIA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COMPLEMENTAR:</w:t>
            </w:r>
          </w:p>
          <w:p>
            <w:r>
              <w:rPr>
                <w:rFonts w:ascii="Times New Roman" w:hAnsi="Times New Roman" w:cs="Times New Roman" w:eastAsia="Times New Roman"/>
              </w:rPr>
              <w:t>GARCEZ, L. H. do C. Técnica de redação: o que é preciso saber para bem escrever. São Paulo: Martins Fontes, 2001.</w:t>
            </w:r>
          </w:p>
          <w:p>
            <w:r>
              <w:rPr>
                <w:rFonts w:ascii="Times New Roman" w:hAnsi="Times New Roman" w:cs="Times New Roman" w:eastAsia="Times New Roman"/>
              </w:rPr>
              <w:t>ILARI, R. Introdução à Semântica: brincando com a gramática. São Paulo: Contexto, 2004.</w:t>
            </w:r>
          </w:p>
          <w:p>
            <w:r>
              <w:rPr>
                <w:rFonts w:ascii="Times New Roman" w:hAnsi="Times New Roman" w:cs="Times New Roman" w:eastAsia="Times New Roman"/>
              </w:rPr>
              <w:t>KOCH, I. G. V. A coesão textual. 18. Ed. São Paulo: Contexto, 2003.</w:t>
            </w:r>
          </w:p>
          <w:p>
            <w:r>
              <w:rPr>
                <w:rFonts w:ascii="Times New Roman" w:hAnsi="Times New Roman" w:cs="Times New Roman" w:eastAsia="Times New Roman"/>
              </w:rPr>
              <w:t>______; TRAVAGLIA, L. C. A coerência textual. 14. Ed. São Paulo: Contexto, 2002.</w:t>
            </w:r>
          </w:p>
          <w:p>
            <w:r>
              <w:rPr>
                <w:rFonts w:ascii="Times New Roman" w:hAnsi="Times New Roman" w:cs="Times New Roman" w:eastAsia="Times New Roman"/>
              </w:rPr>
              <w:t>______. Texto e coerência. 4. Ed. São Paulo: Cortez, 1995.</w:t>
            </w:r>
          </w:p>
          <w:p>
            <w:r>
              <w:rPr>
                <w:rFonts w:ascii="Times New Roman" w:hAnsi="Times New Roman" w:cs="Times New Roman" w:eastAsia="Times New Roman"/>
              </w:rPr>
              <w:t>MACHADO, A. R. (Coord.); LOUSADA, E.; ABREU-TARDELLI, L. S. Planejar gêneros acadêmicos. São Paulo: Parábola, 2005.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