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Squad relatorio-semanal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30"/>
          <w:szCs w:val="30"/>
        </w:rPr>
        <w:t xml:space="preserve">Guia de Agentes, Git Flow e Correções</w:t>
      </w:r>
    </w:p>
    <w:p>
      <w:pPr>
        <w:pBdr>
          <w:bottom w:val="single" w:color="1F4E79" w:sz="8" w:space="1"/>
        </w:pBdr>
        <w:spacing w:after="28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Vinicius Lima  ·  Stark Marketing  ·  20/05/2026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O que é este squad?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squad automatiza 3 atividades semanais recorrentes do gestor de tráfego pago: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(1) preencher a planilha de métricas no Google Sheets, (2) gerar o texto do relatório escrito por cliente e (3) publicar o relatório como marco na Timeline do Reportei.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Roda do zero, sem intervenção humana, com um único comando: /relatorio-semanal.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Os 5 Agentes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3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relatorio-chief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0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Inicia o pipeline, carrega a config do cliente e controla o fluxo dos demais agentes. É quem recebe o comando “Rodar pipeline para [CLIENTE]”.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coletor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Chama a API Reportei v2, calcula o período (segunda a domingo da semana anterior) e preenche as colunas C/E/H/K/O na aba correta do Google Sheets via service account.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redator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Analisa as métricas coletadas, consulta dados extras via MCP Reportei e gera a narrativa escrita em HTML. Usa 3 templates automáticos: META-only, Google-only e META+Google.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publicador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Recebe o texto aprovado pelo quality-gate e publica como marco na Timeline do cliente no Reportei via MCP (create_timeline_event). Título fixo: “Relatório de Tráfego”.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quality-gate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3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 em 2 momentos: Bloco A (8 checks pós-coleta de dados) e Bloco B (8 checks pós-geração de texto). Se algo falhar, bloqueia o pipeline e aponta o erro.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O Fluxo do Pipeline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20"/>
        <w:gridCol w:w="1500"/>
        <w:gridCol w:w="120"/>
        <w:gridCol w:w="1600"/>
        <w:gridCol w:w="120"/>
        <w:gridCol w:w="1350"/>
        <w:gridCol w:w="120"/>
        <w:gridCol w:w="1600"/>
        <w:gridCol w:w="120"/>
        <w:gridCol w:w="1100"/>
        <w:gridCol w:w="120"/>
        <w:gridCol w:w="1320"/>
      </w:tblGrid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relatorio-chief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coletor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quality-gate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(Bloco A)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redator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quality-gate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(Bloco B)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publicador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F7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Resumo Final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Se o quality-gate reprovar em qualquer bloco, o pipeline para e informa o erro. Nada errado chega ao cliente.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Git — Commits, PRs e Merges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Histórico completo do squad (branch feat/relatorio-semanal → main)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482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Commit(s)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mudou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 #2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612a24c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Squad criado do zero: squad.yaml, 5 agentes, 5 tasks, workflow, templates, config, examples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MERGED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 #3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f06d237, 1ae2c73, 7343bb7, aaa4ecb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Correção de bugs: HTML na Timeline, padrão visual com &lt;br&gt;, documentação do pilar 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MERGED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 #4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APRESENTACAO.md criado com roteiro completo dos 4 blocos da apresentação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MERGED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 #5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Handoff sessão 10 + variáveis de ambiente automáticas no settings.local.json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MERGED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Todos os 4 PRs estão mergeados em main no GitHub (repositório: ViniStark00/calculadora-aiox).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Erros Encontrados e Correções Aplicadas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820"/>
        <w:gridCol w:w="4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Título da Timeline aparecia como “Relatório Semanal — DD/MM a DD/MM”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agents/publicador.md e tasks/publish-timeline.md tinham título dinâmico com datas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Título fixo “Relatório de Tráfego” em ambos os arquivos. Corrigido no PR #3.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Seção “Desempenho de Anúncios em Destaque” e rodapé “👇 Confira...” ausentes do texto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agents/redator.md — estrutura do texto gerado estava incompleta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 completada: métricas em negrito + seção obrigatória + rodapé. Corrigido no PR #3.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Texto publicado na Timeline aparecia como bloco corrido sem formatação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Reportei não renderiza Markdown — o conteúdo era enviado em 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Conteúdo convertido para HTML puro com &lt;p&gt;, &lt;strong&gt;, &lt;hr&gt; e &lt;br&gt;. Corrigido no PR #3.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Eventos Publicados na Timeline do Reportei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107513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IMCP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ATIVO — formato HTML correto (Sessão 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107525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Dra. Danielle Gondim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ATIVO — formato HTML correto (Sessão 9)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107526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Leandro Gontijio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ATIVO — formato HTML correto (Sessão 9)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107527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Guilherme Mattar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ATIVO — formato HTML correto (Sessão 9)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Os eventos 107488–107491 (publicados na Sessão 6 com formato incorreto) foram deletados e republicados com o padrão visual correto na Sessão 9.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360"/>
      </w:tabs>
    </w:pPr>
    <w:r>
      <w:rPr>
        <w:rFonts w:ascii="Calibri" w:cs="Calibri" w:eastAsia="Calibri" w:hAnsi="Calibri"/>
        <w:color w:val="555555"/>
        <w:sz w:val="18"/>
        <w:szCs w:val="18"/>
      </w:rPr>
      <w:t xml:space="preserve">Squad relatorio-semanal  ·  Stark Marketing  ·  2026-05-20  ·  Versão 1.0</w:t>
    </w:r>
    <w:r>
      <w:rPr>
        <w:rFonts w:ascii="Calibri" w:cs="Calibri" w:eastAsia="Calibri" w:hAnsi="Calibri"/>
        <w:color w:val="555555"/>
        <w:sz w:val="18"/>
        <w:szCs w:val="18"/>
      </w:rPr>
      <w:t xml:space="preserve">	Pág.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Calibri" w:cs="Calibri" w:eastAsia="Calibri" w:hAnsi="Calibri"/>
        <w:color w:val="555555"/>
        <w:sz w:val="18"/>
        <w:szCs w:val="18"/>
      </w:rPr>
      <w:t xml:space="preserve">Squad relatorio-semanal  |  Stark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2026-05-20T14:05:37.655Z</dcterms:created>
  <dcterms:modified xsi:type="dcterms:W3CDTF">2026-05-20T14:05:37.695Z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