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MODELO PADRÃO DE ENTREGA DE ATIVIDADES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3200"/>
      </w:tblGrid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3200"/>
          </w:tcPr>
          <w:p>
            <w:r>
              <w:t xml:space="preserve">Esboço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Atividade</w:t>
            </w:r>
          </w:p>
        </w:tc>
        <w:tc>
          <w:tcPr>
            <w:tcW w:type="dxa" w:w="3200"/>
          </w:tcPr>
          <w:p>
            <w:r>
              <w:t xml:space="preserve">10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Encontro</w:t>
            </w:r>
          </w:p>
        </w:tc>
        <w:tc>
          <w:tcPr>
            <w:tcW w:type="dxa" w:w="3200"/>
          </w:tcPr>
          <w:p>
            <w:r>
              <w:t xml:space="preserve">10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Curso</w:t>
            </w:r>
          </w:p>
        </w:tc>
        <w:tc>
          <w:tcPr>
            <w:tcW w:type="dxa" w:w="3200"/>
          </w:tcPr>
          <w:p>
            <w:r>
              <w:t xml:space="preserve">ADS / ULBRA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Aluno</w:t>
            </w:r>
          </w:p>
        </w:tc>
        <w:tc>
          <w:tcPr>
            <w:tcW w:type="dxa" w:w="3200"/>
          </w:tcPr>
          <w:p>
            <w:r>
              <w:t xml:space="preserve">Vinicius Casagrande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Professor(a)</w:t>
            </w:r>
          </w:p>
        </w:tc>
        <w:tc>
          <w:tcPr>
            <w:tcW w:type="dxa" w:w="3200"/>
          </w:tcPr>
          <w:p>
            <w:r>
              <w:t xml:space="preserve">Caroline Pacheco da Rosa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b/>
                <w:bCs/>
              </w:rPr>
              <w:t xml:space="preserve">Projeto</w:t>
            </w:r>
          </w:p>
        </w:tc>
        <w:tc>
          <w:tcPr>
            <w:tcW w:type="dxa" w:w="8000"/>
            <w:gridSpan w:val="3"/>
          </w:tcPr>
          <w:p>
            <w:r>
              <w:t xml:space="preserve">Recomendação de treinos personalizados em academia</w:t>
            </w:r>
          </w:p>
        </w:tc>
      </w:tr>
    </w:tbl>
    <w:p>
      <w:pPr>
        <w:spacing w:after="120" w:before="240"/>
      </w:pPr>
    </w:p>
    <w:p>
      <w:pPr>
        <w:pStyle w:val="Heading1"/>
        <w:spacing w:after="120" w:before="280"/>
      </w:pPr>
      <w:r>
        <w:rPr>
          <w:color w:val="2E74B5"/>
        </w:rPr>
        <w:t xml:space="preserve">Artefato verificável</w:t>
      </w:r>
    </w:p>
    <w:p>
      <w:pPr>
        <w:spacing w:after="120"/>
      </w:pPr>
      <w:r>
        <w:rPr>
          <w:b w:val="false"/>
          <w:bCs w:val="false"/>
        </w:rPr>
        <w:t xml:space="preserve">Repositório (GitHub): https://github.com/Vinicasagrande87/fundamentos_ia</w:t>
      </w:r>
    </w:p>
    <w:p>
      <w:pPr>
        <w:spacing w:after="120"/>
      </w:pPr>
      <w:r>
        <w:rPr>
          <w:b w:val="false"/>
          <w:bCs w:val="false"/>
        </w:rPr>
        <w:t xml:space="preserve">Notebook desta etapa: atividade10_academia.ipynb (11 seções, executado do início ao fim no Google Colab antes do envio, com a figura da matriz de confusão visível).</w:t>
      </w:r>
    </w:p>
    <w:p>
      <w:pPr>
        <w:spacing w:after="120"/>
      </w:pPr>
      <w:r>
        <w:rPr>
          <w:b w:val="false"/>
          <w:bCs w:val="false"/>
        </w:rPr>
        <w:t xml:space="preserve">Slides preliminares da AP2: entregas/AP2_Preliminar_ViniciusCasagrande.pptx (primeira versão, a ser completada até o Encontro 11).</w:t>
      </w:r>
    </w:p>
    <w:p>
      <w:pPr>
        <w:spacing w:after="120"/>
      </w:pPr>
      <w:r>
        <w:rPr>
          <w:b w:val="false"/>
          <w:bCs w:val="false"/>
        </w:rPr>
        <w:t xml:space="preserve">README.md atualizado: seção "10. Atividade 10 — Avaliação do modelo (esboço)".</w:t>
      </w:r>
    </w:p>
    <w:p>
      <w:pPr>
        <w:pStyle w:val="Heading1"/>
        <w:spacing w:after="120" w:before="280"/>
      </w:pPr>
      <w:r>
        <w:rPr>
          <w:color w:val="2E74B5"/>
        </w:rPr>
        <w:t xml:space="preserve">1. Contexto</w:t>
      </w:r>
    </w:p>
    <w:p>
      <w:pPr>
        <w:spacing w:after="120"/>
      </w:pPr>
      <w:r>
        <w:rPr>
          <w:b w:val="false"/>
          <w:bCs w:val="false"/>
        </w:rPr>
        <w:t xml:space="preserve">Na Atividade 9 foi treinado o primeiro modelo (DecisionTreeClassifier, max_depth=5) e comparado com o baseline. Esta atividade aprofunda a avaliação desse mesmo modelo: métricas por classe, matriz de confusão visual, significado dos erros no domínio do projeto, escolha justificada da métrica principal, teste de overfitting e verificação adicional de resultado bom demais (duplicatas de perfil e ordem cronológica).</w:t>
      </w:r>
    </w:p>
    <w:p>
      <w:pPr>
        <w:pStyle w:val="Heading1"/>
        <w:spacing w:after="120" w:before="280"/>
      </w:pPr>
      <w:r>
        <w:rPr>
          <w:color w:val="2E74B5"/>
        </w:rPr>
        <w:t xml:space="preserve">2. Métricas de classificação (conjunto de teste)</w:t>
      </w:r>
    </w:p>
    <w:p>
      <w:pPr>
        <w:spacing w:after="120"/>
      </w:pPr>
      <w:r>
        <w:rPr>
          <w:b w:val="false"/>
          <w:bCs w:val="false"/>
        </w:rPr>
        <w:t xml:space="preserve">Como o problema tem 4 classes com tamanhos parecidos, reportamos classification_report com precisão, recall e F1 por classe, além das médias macro e weighted.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precision    recall  f1-score   support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Treino A       0.79      1.00      0.88        15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Treino B       0.91      0.91      0.91        11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Treino C       0.94      0.94      0.94        16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Treino D       1.00      0.78      0.88        18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accuracy                           0.90        60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macro avg       0.91      0.91      0.90        60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weighted avg       0.91      0.90      0.90        60</w:t>
      </w:r>
    </w:p>
    <w:p>
      <w:pPr>
        <w:pStyle w:val="Heading1"/>
        <w:spacing w:after="120" w:before="280"/>
      </w:pPr>
      <w:r>
        <w:rPr>
          <w:color w:val="2E74B5"/>
        </w:rPr>
        <w:t xml:space="preserve">3. Matriz de confusão (figura)</w:t>
      </w:r>
    </w:p>
    <w:p>
      <w:pPr>
        <w:spacing w:after="120"/>
      </w:pPr>
      <w:r>
        <w:rPr>
          <w:b w:val="false"/>
          <w:bCs w:val="false"/>
        </w:rPr>
        <w:t xml:space="preserve">Linhas = classe real, colunas = classe prevista.</w:t>
      </w:r>
    </w:p>
    <w:p>
      <w:pPr>
        <w:spacing w:after="120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</w:rPr>
        <w:t xml:space="preserve">Leitura: o Treino D é a classe mais difícil (recall 0,78, a menor das quatro), confundida com A, B e C em 4 dos 18 casos reais; as outras três classes têm recall e F1 acima de 0,90.</w:t>
      </w:r>
    </w:p>
    <w:p>
      <w:pPr>
        <w:pStyle w:val="Heading1"/>
        <w:spacing w:after="120" w:before="280"/>
      </w:pPr>
      <w:r>
        <w:rPr>
          <w:color w:val="2E74B5"/>
        </w:rPr>
        <w:t xml:space="preserve">4. Comparação com o baseline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Baseline (DummyClassifier, most_frequent): 0,30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(Árvore de Decisão): 0,90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Diferença: +0,60 — o modelo supera claramente o baseline.</w:t>
      </w:r>
    </w:p>
    <w:p>
      <w:pPr>
        <w:pStyle w:val="Heading1"/>
        <w:spacing w:after="120" w:before="280"/>
      </w:pPr>
      <w:r>
        <w:rPr>
          <w:color w:val="2E74B5"/>
        </w:rPr>
        <w:t xml:space="preserve">5. Significado dos erros no domínio do projeto</w:t>
      </w:r>
    </w:p>
    <w:p>
      <w:pPr>
        <w:spacing w:after="120"/>
      </w:pPr>
      <w:r>
        <w:rPr>
          <w:b w:val="false"/>
          <w:bCs w:val="false"/>
        </w:rPr>
        <w:t xml:space="preserve">Este é um problema multiclasse (Treino A, B, C, D), então não há um único par "falso positivo / falso negativo" global — cada classe tem o seu. O caso mais importante é o do Treino D (treino adaptado / peso corporal), usado quando o aluno não tem equipamento, tem restrição física relevante ou é iniciante com pouca disponibilidade.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Falso negativo de Treino D (aluno precisava do treino adaptado, mas o modelo recomendou A, B ou C): na prática, recomendar um treino mais intenso ou com mais carga do que o indicado para alguém com restrição física, pouco equipamento ou pouca experiência — o erro mais caro do projeto, com risco real de lesão ou desistência.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Falso positivo de Treino D (aluno não precisava do treino adaptado, mas o modelo recomendou D mesmo assim): na prática, o aluno recebe um treino mais conservador do que poderia fazer — sub-aproveitado, mas sem risco à saúde.</w:t>
      </w:r>
    </w:p>
    <w:p>
      <w:pPr>
        <w:pStyle w:val="Heading1"/>
        <w:spacing w:after="120" w:before="280"/>
      </w:pPr>
      <w:r>
        <w:rPr>
          <w:color w:val="2E74B5"/>
        </w:rPr>
        <w:t xml:space="preserve">6. Escolha e justificativa da métrica principal</w:t>
      </w:r>
    </w:p>
    <w:p>
      <w:pPr>
        <w:spacing w:after="120"/>
      </w:pPr>
      <w:r>
        <w:rPr>
          <w:b w:val="false"/>
          <w:bCs w:val="false"/>
        </w:rPr>
        <w:t xml:space="preserve">A métrica principal escolhida é o recall da classe Treino D (0,7778) — quantos dos alunos que realmente precisavam do treino adaptado o modelo conseguiu identificar — e não a acurácia global.</w:t>
      </w:r>
    </w:p>
    <w:p>
      <w:pPr>
        <w:spacing w:after="120"/>
      </w:pPr>
      <w:r>
        <w:rPr>
          <w:b w:val="false"/>
          <w:bCs w:val="false"/>
        </w:rPr>
        <w:t xml:space="preserve">Justificativa pelo custo do erro: um falso negativo de Treino D tem custo de segurança; um falso positivo de Treino D tem apenas custo de eficiência. Como errar para o lado perigoso é pior do que errar para o lado conservador, priorizamos recall sobre precisão para essa classe específica. O F1-macro (0,90) é reportado como visão agregada de apoio, mas a decisão sobre se o modelo está pronto para uso depende do recall de Treino D.</w:t>
      </w:r>
    </w:p>
    <w:p>
      <w:pPr>
        <w:pStyle w:val="Heading1"/>
        <w:spacing w:after="120" w:before="280"/>
      </w:pPr>
      <w:r>
        <w:rPr>
          <w:color w:val="2E74B5"/>
        </w:rPr>
        <w:t xml:space="preserve">7. Teste de overfitting (treino vs. teste)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Acurácia no treino: 0,8875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Acurácia no teste: 0,90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Diferença (treino − teste): −0,0125</w:t>
      </w:r>
    </w:p>
    <w:p>
      <w:pPr>
        <w:spacing w:after="120"/>
      </w:pPr>
      <w:r>
        <w:rPr>
          <w:b w:val="false"/>
          <w:bCs w:val="false"/>
        </w:rPr>
        <w:t xml:space="preserve">Leitura: a diferença é mínima e o teste ficou até levemente acima do treino — o oposto do que se esperaria de um modelo decorado. Isso é evidência de que não há overfitting: a profundidade limitada (max_depth=5) é suficiente para generalizar sem memorizar o ruído de rótulo identificado na Atividade 9.</w:t>
      </w:r>
    </w:p>
    <w:p>
      <w:pPr>
        <w:pStyle w:val="Heading1"/>
        <w:spacing w:after="120" w:before="280"/>
      </w:pPr>
      <w:r>
        <w:rPr>
          <w:color w:val="2E74B5"/>
        </w:rPr>
        <w:t xml:space="preserve">8. Verificação de resultado bom demais</w:t>
      </w:r>
    </w:p>
    <w:p>
      <w:pPr>
        <w:spacing w:after="120"/>
      </w:pPr>
      <w:r>
        <w:rPr>
          <w:b w:val="false"/>
          <w:bCs w:val="false"/>
        </w:rPr>
        <w:t xml:space="preserve">A acurácia de 0,90 já foi investigada na Atividade 9 (vazamento de dados e ruído de rótulo, 8% da base). Aqui, duas checagens adicionais: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Linhas com perfil (features) duplicado na base toda, antes do split: 14 de 300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Perfis (apos dummies) identicos presentes tanto no treino quanto no teste: 5</w:t>
      </w:r>
    </w:p>
    <w:p>
      <w:pPr>
        <w:spacing w:after="120"/>
      </w:pPr>
      <w:r>
        <w:rPr>
          <w:b w:val="false"/>
          <w:bCs w:val="false"/>
        </w:rPr>
        <w:t xml:space="preserve">Vazamento de dados: aluno_id foi removido das features antes do treino, e nenhuma feature é calculada a partir do rótulo. Ordem cronológica: a base não tem nenhuma variável de tempo/data — os 300 alunos são simulados de forma independente, sem sequência temporal — logo a divisão aleatória estratificada é apropriada. Duplicatas: 14 das 300 linhas (4,7%) têm o mesmo perfil de features que outra linha, e 5 desses perfis aparecem tanto no treino quanto no teste (8,3% do conjunto de teste) — um efeito esperado numa base pequena com poucas variáveis categóricas, contribuinte plausível mas pequeno para a acurácia alta, não a explicação principal (que continua sendo a recuperação da regra de geração sintética, vista na Atividade 9).</w:t>
      </w:r>
    </w:p>
    <w:p>
      <w:pPr>
        <w:pStyle w:val="Heading1"/>
        <w:spacing w:after="120" w:before="280"/>
      </w:pPr>
      <w:r>
        <w:rPr>
          <w:color w:val="2E74B5"/>
        </w:rPr>
        <w:t xml:space="preserve">9. Dificuldades encontradas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Entender a diferença entre métricas agregadas (acurácia, F1-macro) e métricas por classe, já que o risco real do projeto está concentrado em uma única classe (Treino 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Traduzir falso positivo/falso negativo para a linguagem do problema (risco de lesão vs. treino sub-aproveitado) exigiu voltar à regra de geração (gerar_dataset.py).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resultado do teste de overfitting foi uma surpresa: esperava-se treino &gt; teste, e o oposto ocorreu — foi preciso entender que isso também é um sinal saudável, não um erro de cálculo.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Avaliar se os 5 perfis repetidos entre treino e teste invalidavam o resultado; conclusão: é um efeito esperado de uma base pequena, não um vazamento de dados.</w:t>
      </w:r>
    </w:p>
    <w:p>
      <w:pPr>
        <w:pStyle w:val="Heading1"/>
        <w:spacing w:after="120" w:before="280"/>
      </w:pPr>
      <w:r>
        <w:rPr>
          <w:color w:val="2E74B5"/>
        </w:rPr>
        <w:t xml:space="preserve">10. Backlog atualizado para a AP2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Treinar baseline e primeiro modelo (Atividade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Matriz de confusão, F1 por classe e verificação de vazamento (Atividade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Métrica principal escolhida e justificada pelo custo do erro (Atividade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Teste de overfitting treino vs. teste (Atividade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Verificação de duplicatas entre treino e teste e de ordem cronológica (Atividade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[Falta] Validação cruzada (k=5), conforme previsto no pipeline da Atividade 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[Falta] Consolidar os slides da AP2 com os resultados desta atividade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[Falta] Preparar a defesa oral: explicar o recall de Treino D e o motivo da escolha dessa métrica</w:t>
      </w:r>
    </w:p>
    <w:p>
      <w:pPr>
        <w:pStyle w:val="Heading1"/>
        <w:spacing w:after="120" w:before="280"/>
      </w:pPr>
      <w:r>
        <w:rPr>
          <w:color w:val="2E74B5"/>
        </w:rPr>
        <w:t xml:space="preserve">11. Conclusão</w:t>
      </w:r>
    </w:p>
    <w:p>
      <w:pPr>
        <w:spacing w:after="120"/>
      </w:pPr>
      <w:r>
        <w:rPr>
          <w:b w:val="false"/>
          <w:bCs w:val="false"/>
        </w:rPr>
        <w:t xml:space="preserve">O modelo manteve acurácia de 0,90 no teste, bem acima do baseline (0,30) e da expectativa inicial (0,60–0,80). A métrica principal deste projeto não é a acurácia agregada, e sim o recall de Treino D (0,7778), porque o erro mais caro é recomendar um treino mais intenso do que o indicado — e esse recall é justamente o ponto mais fraco do modelo. O teste de overfitting não mostrou sinal de memorização (treino 0,8875 ligeiramente abaixo do teste 0,90), e a verificação adicional de resultado bom demais (duplicatas e ordem cronológica) não trouxe explicação nova preocupante. A leitura geral permanece a da Atividade 9: o modelo recupera bem a regra de geração sintética, mas isso não comprova desempenho equivalente com alunos reais — e o recall de Treino D abaixo de 0,80 é o ponto central a melhorar antes da AP2.</w:t>
      </w:r>
    </w:p>
    <w:p>
      <w:pPr>
        <w:pStyle w:val="Heading1"/>
        <w:spacing w:after="120" w:before="280"/>
      </w:pPr>
      <w:r>
        <w:rPr>
          <w:color w:val="2E74B5"/>
        </w:rPr>
        <w:t xml:space="preserve">12. Organização, dificuldades e observações</w:t>
      </w:r>
    </w:p>
    <w:p>
      <w:pPr>
        <w:spacing w:after="120"/>
      </w:pPr>
      <w:r>
        <w:rPr>
          <w:b w:val="false"/>
          <w:bCs w:val="false"/>
        </w:rPr>
        <w:t xml:space="preserve">O notebook atividade10_academia.ipynb foi organizado em 11 seções (markdown + código): reprodução do pipeline da Atividade 9, métricas de classificação, matriz de confusão, comparação com o baseline, significado dos erros no domínio, escolha da métrica principal, teste de overfitting, verificação de resultado bom demais, dificuldades, backlog da AP2 e conclusão. Foi executado do início ao fim no Google Colab, com link de acesso liberado para qualquer pessoa com o link, e está disponível no repositório.</w:t>
      </w:r>
    </w:p>
    <w:p>
      <w:pPr>
        <w:pStyle w:val="Heading1"/>
        <w:spacing w:after="120" w:before="280"/>
      </w:pPr>
      <w:r>
        <w:rPr>
          <w:color w:val="2E74B5"/>
        </w:rPr>
        <w:t xml:space="preserve">13. Declaração de uso de Inteligência Artificial</w:t>
      </w:r>
    </w:p>
    <w:p>
      <w:pPr>
        <w:spacing w:after="120"/>
      </w:pPr>
      <w:r>
        <w:rPr>
          <w:b/>
          <w:bCs/>
        </w:rPr>
        <w:t xml:space="preserve">Uso de IA: Sim</w:t>
      </w:r>
    </w:p>
    <w:p>
      <w:pPr>
        <w:spacing w:after="120"/>
      </w:pPr>
      <w:r>
        <w:rPr>
          <w:b/>
          <w:bCs/>
        </w:rPr>
        <w:t xml:space="preserve">Ferramentas utilizadas: ChatGPT e Claude (Anthropic) / IA generativa</w:t>
      </w:r>
    </w:p>
    <w:p>
      <w:pPr>
        <w:spacing w:after="120"/>
      </w:pPr>
      <w:r>
        <w:rPr>
          <w:b/>
          <w:bCs/>
        </w:rPr>
        <w:t xml:space="preserve">Como foi usada: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apoio na estruturação do código do notebook (classification_report, ConfusionMatrixDisplay, teste de overfitting, verificação de duplicatas) e na organização do repositório;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revisão da lógica de avaliação do modelo e da escolha da métrica principal;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apoio na escrita do texto explicativo, na organização das seções da atividade e na revisão ortográfica;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revisão de conceitos de avaliação de modelos (overfitting, custo assimétrico de erro, verificação de vazamento) aplicados ao problema.</w:t>
      </w:r>
    </w:p>
    <w:p>
      <w:pPr>
        <w:spacing w:after="120"/>
      </w:pPr>
      <w:r>
        <w:rPr>
          <w:b/>
          <w:bCs/>
        </w:rPr>
        <w:t xml:space="preserve">Produção própria:</w:t>
      </w:r>
    </w:p>
    <w:p>
      <w:pPr>
        <w:spacing w:after="120"/>
      </w:pPr>
      <w:r>
        <w:rPr>
          <w:b w:val="false"/>
          <w:bCs w:val="false"/>
        </w:rPr>
        <w:t xml:space="preserve">a interpretação dos erros na linguagem do domínio do projeto (o que significa um falso positivo/negativo de Treino D e por que o recall dessa classe é a métrica mais importante), a escolha e justificativa da métrica principal pelo custo do erro, a leitura do teste de overfitting, a análise das duplicatas de perfil e da ausência de ordem cronológica, e a análise das dificuldades foram realizadas pelo aluno, com adaptação ao caso real do projeto.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ddca4fe74c0c466ab57ba8615fd8225fe5676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2026-10-02T16:30:44.126Z</dcterms:created>
  <dcterms:modified xsi:type="dcterms:W3CDTF">2026-10-02T16:30:44.126Z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