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519" w14:textId="77777777" w:rsidR="00036062" w:rsidRPr="00036062" w:rsidRDefault="00036062" w:rsidP="00036062">
      <w:pPr>
        <w:spacing w:before="120" w:after="120" w:line="360" w:lineRule="auto"/>
        <w:ind w:firstLine="709"/>
        <w:jc w:val="center"/>
        <w:rPr>
          <w:rFonts w:ascii="Arial" w:eastAsia="Calibri" w:hAnsi="Arial" w:cs="Times New Roman"/>
          <w:sz w:val="32"/>
          <w:szCs w:val="32"/>
        </w:rPr>
      </w:pPr>
      <w:r w:rsidRPr="00036062">
        <w:rPr>
          <w:rFonts w:ascii="Arial" w:eastAsia="Calibri" w:hAnsi="Arial" w:cs="Times New Roman"/>
          <w:sz w:val="32"/>
          <w:szCs w:val="32"/>
        </w:rPr>
        <w:t>Fatec Sorocaba</w:t>
      </w:r>
    </w:p>
    <w:p w14:paraId="56C8406F" w14:textId="77777777" w:rsidR="00036062" w:rsidRPr="00036062" w:rsidRDefault="00036062" w:rsidP="00036062">
      <w:pPr>
        <w:spacing w:before="120" w:after="120" w:line="360" w:lineRule="auto"/>
        <w:ind w:firstLine="709"/>
        <w:jc w:val="center"/>
        <w:rPr>
          <w:rFonts w:ascii="Arial" w:eastAsia="Calibri" w:hAnsi="Arial" w:cs="Times New Roman"/>
          <w:sz w:val="32"/>
          <w:szCs w:val="32"/>
        </w:rPr>
      </w:pPr>
      <w:r w:rsidRPr="00036062">
        <w:rPr>
          <w:rFonts w:ascii="Arial" w:eastAsia="Calibri" w:hAnsi="Arial" w:cs="Times New Roman"/>
          <w:sz w:val="32"/>
          <w:szCs w:val="32"/>
        </w:rPr>
        <w:t>Curso de Análise e Desenvolvimento de Sistemas</w:t>
      </w:r>
    </w:p>
    <w:p w14:paraId="5B5CC202" w14:textId="77777777" w:rsidR="00036062" w:rsidRPr="00036062" w:rsidRDefault="00036062" w:rsidP="00036062">
      <w:pPr>
        <w:spacing w:before="120" w:after="120" w:line="360" w:lineRule="auto"/>
        <w:ind w:firstLine="709"/>
        <w:jc w:val="center"/>
        <w:rPr>
          <w:rFonts w:ascii="Arial" w:eastAsia="Calibri" w:hAnsi="Arial" w:cs="Times New Roman"/>
          <w:sz w:val="32"/>
          <w:szCs w:val="32"/>
        </w:rPr>
      </w:pPr>
    </w:p>
    <w:p w14:paraId="108B9ED8" w14:textId="35D791E8" w:rsidR="00036062" w:rsidRPr="00036062" w:rsidRDefault="00036062" w:rsidP="00036062">
      <w:pPr>
        <w:spacing w:before="120" w:after="120" w:line="360" w:lineRule="auto"/>
        <w:ind w:firstLine="709"/>
        <w:jc w:val="center"/>
        <w:rPr>
          <w:rFonts w:ascii="Arial" w:eastAsia="Calibri" w:hAnsi="Arial" w:cs="Times New Roman"/>
          <w:sz w:val="32"/>
          <w:szCs w:val="32"/>
        </w:rPr>
      </w:pPr>
      <w:r w:rsidRPr="00036062">
        <w:rPr>
          <w:rFonts w:ascii="Arial" w:eastAsia="Calibri" w:hAnsi="Arial" w:cs="Times New Roman"/>
          <w:sz w:val="32"/>
          <w:szCs w:val="32"/>
        </w:rPr>
        <w:t xml:space="preserve">Disciplina de </w:t>
      </w:r>
      <w:r>
        <w:rPr>
          <w:rFonts w:ascii="Arial" w:eastAsia="Calibri" w:hAnsi="Arial" w:cs="Times New Roman"/>
          <w:sz w:val="32"/>
          <w:szCs w:val="32"/>
        </w:rPr>
        <w:t>Programação WEB</w:t>
      </w:r>
    </w:p>
    <w:p w14:paraId="3D485244" w14:textId="77777777" w:rsidR="00036062" w:rsidRDefault="00036062" w:rsidP="00036062">
      <w:pPr>
        <w:spacing w:before="120" w:after="120" w:line="360" w:lineRule="auto"/>
        <w:ind w:firstLine="709"/>
        <w:jc w:val="center"/>
        <w:rPr>
          <w:rFonts w:ascii="Arial" w:eastAsia="Calibri" w:hAnsi="Arial" w:cs="Times New Roman"/>
          <w:sz w:val="32"/>
          <w:szCs w:val="32"/>
        </w:rPr>
      </w:pPr>
    </w:p>
    <w:p w14:paraId="105CB281" w14:textId="77777777" w:rsidR="00036062" w:rsidRDefault="00036062" w:rsidP="00036062">
      <w:pPr>
        <w:spacing w:before="120" w:after="120" w:line="360" w:lineRule="auto"/>
        <w:ind w:firstLine="709"/>
        <w:jc w:val="center"/>
        <w:rPr>
          <w:rFonts w:ascii="Arial" w:eastAsia="Calibri" w:hAnsi="Arial" w:cs="Times New Roman"/>
          <w:sz w:val="32"/>
          <w:szCs w:val="32"/>
        </w:rPr>
      </w:pPr>
    </w:p>
    <w:p w14:paraId="4F044F6C" w14:textId="77777777" w:rsidR="00036062" w:rsidRDefault="00036062" w:rsidP="00036062">
      <w:pPr>
        <w:spacing w:before="120" w:after="120" w:line="360" w:lineRule="auto"/>
        <w:ind w:firstLine="709"/>
        <w:jc w:val="center"/>
        <w:rPr>
          <w:rFonts w:ascii="Arial" w:eastAsia="Calibri" w:hAnsi="Arial" w:cs="Times New Roman"/>
          <w:sz w:val="32"/>
          <w:szCs w:val="32"/>
        </w:rPr>
      </w:pPr>
    </w:p>
    <w:p w14:paraId="6CB2A191" w14:textId="77777777" w:rsidR="00036062" w:rsidRDefault="00036062" w:rsidP="00036062">
      <w:pPr>
        <w:spacing w:before="120" w:after="120" w:line="360" w:lineRule="auto"/>
        <w:ind w:firstLine="709"/>
        <w:jc w:val="center"/>
        <w:rPr>
          <w:rFonts w:ascii="Arial" w:eastAsia="Calibri" w:hAnsi="Arial" w:cs="Times New Roman"/>
          <w:sz w:val="32"/>
          <w:szCs w:val="32"/>
        </w:rPr>
      </w:pPr>
    </w:p>
    <w:p w14:paraId="565FA055" w14:textId="1BED162A" w:rsidR="00036062" w:rsidRPr="00036062" w:rsidRDefault="00036062" w:rsidP="00036062">
      <w:pPr>
        <w:spacing w:before="120" w:after="120" w:line="360" w:lineRule="auto"/>
        <w:ind w:firstLine="709"/>
        <w:jc w:val="center"/>
        <w:rPr>
          <w:rFonts w:ascii="Arial" w:eastAsia="Calibri" w:hAnsi="Arial" w:cs="Times New Roman"/>
          <w:b/>
          <w:bCs/>
          <w:sz w:val="32"/>
          <w:szCs w:val="32"/>
        </w:rPr>
      </w:pPr>
      <w:r>
        <w:rPr>
          <w:rFonts w:ascii="Arial" w:eastAsia="Calibri" w:hAnsi="Arial" w:cs="Times New Roman"/>
          <w:b/>
          <w:bCs/>
          <w:sz w:val="32"/>
          <w:szCs w:val="32"/>
        </w:rPr>
        <w:t>LGPD</w:t>
      </w:r>
    </w:p>
    <w:p w14:paraId="0ADDF7A8" w14:textId="77777777" w:rsidR="00036062" w:rsidRDefault="00036062" w:rsidP="00036062">
      <w:pPr>
        <w:spacing w:before="120" w:after="120" w:line="360" w:lineRule="auto"/>
        <w:ind w:firstLine="709"/>
        <w:jc w:val="both"/>
        <w:rPr>
          <w:rFonts w:ascii="Arial" w:eastAsia="Calibri" w:hAnsi="Arial" w:cs="Times New Roman"/>
          <w:sz w:val="32"/>
          <w:szCs w:val="32"/>
        </w:rPr>
      </w:pPr>
    </w:p>
    <w:p w14:paraId="76E9F94F" w14:textId="77777777" w:rsidR="00036062" w:rsidRDefault="00036062" w:rsidP="00036062">
      <w:pPr>
        <w:spacing w:before="120" w:after="120" w:line="360" w:lineRule="auto"/>
        <w:jc w:val="both"/>
        <w:rPr>
          <w:rFonts w:ascii="Arial" w:eastAsia="Calibri" w:hAnsi="Arial" w:cs="Times New Roman"/>
          <w:sz w:val="32"/>
          <w:szCs w:val="32"/>
        </w:rPr>
      </w:pPr>
    </w:p>
    <w:p w14:paraId="6EA0F68A" w14:textId="77777777" w:rsidR="00036062" w:rsidRDefault="00036062" w:rsidP="00036062">
      <w:pPr>
        <w:spacing w:before="120" w:after="120" w:line="360" w:lineRule="auto"/>
        <w:ind w:firstLine="709"/>
        <w:jc w:val="both"/>
        <w:rPr>
          <w:rFonts w:ascii="Arial" w:eastAsia="Calibri" w:hAnsi="Arial" w:cs="Times New Roman"/>
          <w:sz w:val="32"/>
          <w:szCs w:val="32"/>
        </w:rPr>
      </w:pPr>
    </w:p>
    <w:p w14:paraId="30268811" w14:textId="77777777" w:rsidR="00036062" w:rsidRDefault="00036062" w:rsidP="00036062">
      <w:pPr>
        <w:spacing w:before="120" w:after="120" w:line="360" w:lineRule="auto"/>
        <w:ind w:firstLine="709"/>
        <w:jc w:val="both"/>
        <w:rPr>
          <w:rFonts w:ascii="Arial" w:eastAsia="Calibri" w:hAnsi="Arial" w:cs="Times New Roman"/>
          <w:sz w:val="32"/>
          <w:szCs w:val="32"/>
        </w:rPr>
      </w:pPr>
    </w:p>
    <w:p w14:paraId="501CC05E" w14:textId="7177FEAE" w:rsidR="00036062" w:rsidRDefault="00036062" w:rsidP="00036062">
      <w:pPr>
        <w:spacing w:before="120" w:after="120" w:line="360" w:lineRule="auto"/>
        <w:jc w:val="both"/>
        <w:rPr>
          <w:rFonts w:ascii="Arial" w:eastAsia="Calibri" w:hAnsi="Arial" w:cs="Times New Roman"/>
          <w:sz w:val="32"/>
          <w:szCs w:val="32"/>
        </w:rPr>
      </w:pPr>
    </w:p>
    <w:p w14:paraId="3FAC308B" w14:textId="77777777" w:rsidR="00036062" w:rsidRDefault="00036062" w:rsidP="00036062">
      <w:pPr>
        <w:spacing w:before="120" w:after="120" w:line="360" w:lineRule="auto"/>
        <w:jc w:val="both"/>
        <w:rPr>
          <w:rFonts w:ascii="Arial" w:eastAsia="Calibri" w:hAnsi="Arial" w:cs="Times New Roman"/>
          <w:sz w:val="32"/>
          <w:szCs w:val="32"/>
        </w:rPr>
      </w:pPr>
    </w:p>
    <w:p w14:paraId="2AE81465" w14:textId="0AED63DD" w:rsidR="00036062" w:rsidRPr="00036062" w:rsidRDefault="00036062" w:rsidP="00036062">
      <w:pPr>
        <w:spacing w:before="120" w:after="120" w:line="360" w:lineRule="auto"/>
        <w:ind w:firstLine="709"/>
        <w:jc w:val="both"/>
        <w:rPr>
          <w:rFonts w:ascii="Arial" w:eastAsia="Calibri" w:hAnsi="Arial" w:cs="Times New Roman"/>
          <w:sz w:val="32"/>
          <w:szCs w:val="32"/>
        </w:rPr>
      </w:pPr>
      <w:r>
        <w:rPr>
          <w:rFonts w:ascii="Arial" w:eastAsia="Calibri" w:hAnsi="Arial" w:cs="Times New Roman"/>
          <w:sz w:val="32"/>
          <w:szCs w:val="32"/>
        </w:rPr>
        <w:t>Aluno</w:t>
      </w:r>
      <w:r w:rsidRPr="00036062">
        <w:rPr>
          <w:rFonts w:ascii="Arial" w:eastAsia="Calibri" w:hAnsi="Arial" w:cs="Times New Roman"/>
          <w:sz w:val="32"/>
          <w:szCs w:val="32"/>
        </w:rPr>
        <w:t>:</w:t>
      </w:r>
    </w:p>
    <w:p w14:paraId="2C1E1A51" w14:textId="461C1582" w:rsidR="00036062" w:rsidRPr="00036062" w:rsidRDefault="00036062" w:rsidP="00036062">
      <w:pPr>
        <w:numPr>
          <w:ilvl w:val="0"/>
          <w:numId w:val="3"/>
        </w:numPr>
        <w:spacing w:before="120" w:after="120" w:line="360" w:lineRule="auto"/>
        <w:ind w:left="284" w:firstLine="709"/>
        <w:contextualSpacing/>
        <w:jc w:val="both"/>
        <w:rPr>
          <w:rFonts w:ascii="Arial" w:eastAsia="Calibri" w:hAnsi="Arial" w:cs="Times New Roman"/>
          <w:sz w:val="32"/>
          <w:szCs w:val="32"/>
        </w:rPr>
      </w:pPr>
      <w:r w:rsidRPr="00036062">
        <w:rPr>
          <w:rFonts w:ascii="Arial" w:eastAsia="Calibri" w:hAnsi="Arial" w:cs="Times New Roman"/>
          <w:sz w:val="28"/>
          <w:szCs w:val="28"/>
        </w:rPr>
        <w:t>Vinícios Lucas Brisola – 0030482213032</w:t>
      </w:r>
    </w:p>
    <w:p w14:paraId="4791A1CF" w14:textId="7A0CC0FE" w:rsidR="00036062" w:rsidRDefault="00036062" w:rsidP="00036062">
      <w:pPr>
        <w:spacing w:before="120" w:after="120" w:line="360" w:lineRule="auto"/>
        <w:rPr>
          <w:rFonts w:ascii="Arial" w:eastAsia="Calibri" w:hAnsi="Arial" w:cs="Times New Roman"/>
          <w:sz w:val="32"/>
          <w:szCs w:val="32"/>
        </w:rPr>
      </w:pPr>
    </w:p>
    <w:p w14:paraId="781F5170" w14:textId="77777777" w:rsidR="00036062" w:rsidRDefault="00036062" w:rsidP="00036062">
      <w:pPr>
        <w:spacing w:before="120" w:after="120" w:line="360" w:lineRule="auto"/>
        <w:rPr>
          <w:rFonts w:ascii="Arial" w:eastAsia="Calibri" w:hAnsi="Arial" w:cs="Times New Roman"/>
          <w:sz w:val="32"/>
          <w:szCs w:val="32"/>
        </w:rPr>
      </w:pPr>
    </w:p>
    <w:p w14:paraId="48E84780" w14:textId="4291148C" w:rsidR="00036062" w:rsidRPr="00036062" w:rsidRDefault="00036062" w:rsidP="00036062">
      <w:pPr>
        <w:spacing w:before="120" w:after="120" w:line="360" w:lineRule="auto"/>
        <w:ind w:firstLine="709"/>
        <w:jc w:val="center"/>
        <w:rPr>
          <w:rFonts w:ascii="Arial" w:eastAsia="Calibri" w:hAnsi="Arial" w:cs="Times New Roman"/>
          <w:sz w:val="32"/>
          <w:szCs w:val="32"/>
        </w:rPr>
      </w:pPr>
      <w:r>
        <w:rPr>
          <w:rFonts w:ascii="Arial" w:eastAsia="Calibri" w:hAnsi="Arial" w:cs="Times New Roman"/>
          <w:sz w:val="32"/>
          <w:szCs w:val="32"/>
        </w:rPr>
        <w:t>Sorocaba</w:t>
      </w:r>
    </w:p>
    <w:p w14:paraId="20FF943A" w14:textId="36AF895E" w:rsidR="00CB29E4" w:rsidRPr="00036062" w:rsidRDefault="00036062" w:rsidP="00036062">
      <w:pPr>
        <w:spacing w:before="120" w:after="120" w:line="360" w:lineRule="auto"/>
        <w:ind w:firstLine="709"/>
        <w:jc w:val="center"/>
        <w:rPr>
          <w:rFonts w:ascii="Arial" w:eastAsia="Calibri" w:hAnsi="Arial" w:cs="Times New Roman"/>
          <w:sz w:val="32"/>
          <w:szCs w:val="32"/>
        </w:rPr>
      </w:pPr>
      <w:r w:rsidRPr="00036062">
        <w:rPr>
          <w:rFonts w:ascii="Arial" w:eastAsia="Calibri" w:hAnsi="Arial" w:cs="Times New Roman"/>
          <w:sz w:val="32"/>
          <w:szCs w:val="32"/>
        </w:rPr>
        <w:t xml:space="preserve"> </w:t>
      </w:r>
      <w:r w:rsidR="00AE6F15">
        <w:rPr>
          <w:rFonts w:ascii="Arial" w:eastAsia="Calibri" w:hAnsi="Arial" w:cs="Times New Roman"/>
          <w:sz w:val="32"/>
          <w:szCs w:val="32"/>
        </w:rPr>
        <w:t>Março</w:t>
      </w:r>
      <w:r>
        <w:rPr>
          <w:rFonts w:ascii="Arial" w:eastAsia="Calibri" w:hAnsi="Arial" w:cs="Times New Roman"/>
          <w:sz w:val="32"/>
          <w:szCs w:val="32"/>
        </w:rPr>
        <w:t xml:space="preserve"> - </w:t>
      </w:r>
      <w:r w:rsidRPr="00036062">
        <w:rPr>
          <w:rFonts w:ascii="Arial" w:eastAsia="Calibri" w:hAnsi="Arial" w:cs="Times New Roman"/>
          <w:sz w:val="32"/>
          <w:szCs w:val="32"/>
        </w:rPr>
        <w:t>202</w:t>
      </w:r>
      <w:r w:rsidR="00AE6F15">
        <w:rPr>
          <w:rFonts w:ascii="Arial" w:eastAsia="Calibri" w:hAnsi="Arial" w:cs="Times New Roman"/>
          <w:sz w:val="32"/>
          <w:szCs w:val="32"/>
        </w:rPr>
        <w:t>4</w:t>
      </w:r>
    </w:p>
    <w:p w14:paraId="07E63D01" w14:textId="2D620740" w:rsidR="00CB29E4" w:rsidRPr="008A5D87" w:rsidRDefault="008A5D87" w:rsidP="008A5D87">
      <w:pPr>
        <w:pStyle w:val="Ttulo1"/>
        <w:numPr>
          <w:ilvl w:val="0"/>
          <w:numId w:val="2"/>
        </w:numPr>
        <w:spacing w:before="0" w:line="360" w:lineRule="auto"/>
        <w:jc w:val="both"/>
        <w:rPr>
          <w:rFonts w:ascii="Arial" w:hAnsi="Arial" w:cs="Arial"/>
          <w:color w:val="000000" w:themeColor="text1"/>
          <w:sz w:val="28"/>
          <w:szCs w:val="28"/>
        </w:rPr>
      </w:pPr>
      <w:r w:rsidRPr="008A5D87">
        <w:rPr>
          <w:rFonts w:ascii="Arial" w:hAnsi="Arial" w:cs="Arial"/>
          <w:color w:val="000000" w:themeColor="text1"/>
          <w:sz w:val="28"/>
          <w:szCs w:val="28"/>
        </w:rPr>
        <w:lastRenderedPageBreak/>
        <w:t>Introdução</w:t>
      </w:r>
    </w:p>
    <w:p w14:paraId="26BF113A" w14:textId="77777777" w:rsidR="007C636C" w:rsidRPr="00523CB9" w:rsidRDefault="007C636C" w:rsidP="00523CB9">
      <w:pPr>
        <w:spacing w:after="0" w:line="360" w:lineRule="auto"/>
        <w:ind w:firstLine="709"/>
        <w:jc w:val="both"/>
        <w:rPr>
          <w:rFonts w:ascii="Arial" w:hAnsi="Arial" w:cs="Arial"/>
          <w:sz w:val="24"/>
          <w:szCs w:val="24"/>
        </w:rPr>
      </w:pPr>
      <w:r w:rsidRPr="00523CB9">
        <w:rPr>
          <w:rFonts w:ascii="Arial" w:hAnsi="Arial" w:cs="Arial"/>
          <w:sz w:val="24"/>
          <w:szCs w:val="24"/>
        </w:rPr>
        <w:t>Desde de o inicio do surgimento da internet, a mesma era considerada uma terra sem lei, mas com o tempo ficou claro que uma nação conectada precisaria de uma certa vigilância.</w:t>
      </w:r>
      <w:r w:rsidR="000446A6" w:rsidRPr="00523CB9">
        <w:rPr>
          <w:rFonts w:ascii="Arial" w:hAnsi="Arial" w:cs="Arial"/>
          <w:sz w:val="24"/>
          <w:szCs w:val="24"/>
        </w:rPr>
        <w:t xml:space="preserve"> Foram idealizadas algumas leis após alguns escândalos, como no caso Carolina Dieckmann, em seguida também entrou em vigência a lei do Marco Civil da internet, mas nenhuma dessas garantia a proteção de dados. Com </w:t>
      </w:r>
      <w:r w:rsidRPr="00523CB9">
        <w:rPr>
          <w:rFonts w:ascii="Arial" w:hAnsi="Arial" w:cs="Arial"/>
          <w:sz w:val="24"/>
          <w:szCs w:val="24"/>
        </w:rPr>
        <w:t>isso foi criada uma parceria</w:t>
      </w:r>
      <w:r w:rsidR="00F77CF4" w:rsidRPr="00523CB9">
        <w:rPr>
          <w:rFonts w:ascii="Arial" w:hAnsi="Arial" w:cs="Arial"/>
          <w:sz w:val="24"/>
          <w:szCs w:val="24"/>
        </w:rPr>
        <w:t xml:space="preserve"> necessária</w:t>
      </w:r>
      <w:r w:rsidRPr="00523CB9">
        <w:rPr>
          <w:rFonts w:ascii="Arial" w:hAnsi="Arial" w:cs="Arial"/>
          <w:sz w:val="24"/>
          <w:szCs w:val="24"/>
        </w:rPr>
        <w:t xml:space="preserve"> do setor de segurança da informação com o setor de segurança jurídica, no intuito</w:t>
      </w:r>
      <w:r w:rsidR="00F77CF4" w:rsidRPr="00523CB9">
        <w:rPr>
          <w:rFonts w:ascii="Arial" w:hAnsi="Arial" w:cs="Arial"/>
          <w:sz w:val="24"/>
          <w:szCs w:val="24"/>
        </w:rPr>
        <w:t xml:space="preserve"> de preencher possíveis vulnerabilidades.</w:t>
      </w:r>
    </w:p>
    <w:p w14:paraId="0B04AAF3" w14:textId="77777777" w:rsidR="00F77CF4" w:rsidRPr="00523CB9" w:rsidRDefault="00F77CF4" w:rsidP="00523CB9">
      <w:pPr>
        <w:spacing w:after="0" w:line="360" w:lineRule="auto"/>
        <w:ind w:firstLine="709"/>
        <w:jc w:val="both"/>
        <w:rPr>
          <w:rFonts w:ascii="Arial" w:hAnsi="Arial" w:cs="Arial"/>
          <w:sz w:val="24"/>
          <w:szCs w:val="24"/>
        </w:rPr>
      </w:pPr>
      <w:r w:rsidRPr="00523CB9">
        <w:rPr>
          <w:rFonts w:ascii="Arial" w:hAnsi="Arial" w:cs="Arial"/>
          <w:sz w:val="24"/>
          <w:szCs w:val="24"/>
        </w:rPr>
        <w:t xml:space="preserve">Da relação entre segurança da informação e jurídica nasce a LGPD (lei geral de proteção de dados), inspirada na GDPR (General data </w:t>
      </w:r>
      <w:proofErr w:type="spellStart"/>
      <w:r w:rsidRPr="00523CB9">
        <w:rPr>
          <w:rFonts w:ascii="Arial" w:hAnsi="Arial" w:cs="Arial"/>
          <w:sz w:val="24"/>
          <w:szCs w:val="24"/>
        </w:rPr>
        <w:t>protection</w:t>
      </w:r>
      <w:proofErr w:type="spellEnd"/>
      <w:r w:rsidRPr="00523CB9">
        <w:rPr>
          <w:rFonts w:ascii="Arial" w:hAnsi="Arial" w:cs="Arial"/>
          <w:sz w:val="24"/>
          <w:szCs w:val="24"/>
        </w:rPr>
        <w:t xml:space="preserve"> </w:t>
      </w:r>
      <w:proofErr w:type="spellStart"/>
      <w:r w:rsidRPr="00523CB9">
        <w:rPr>
          <w:rFonts w:ascii="Arial" w:hAnsi="Arial" w:cs="Arial"/>
          <w:sz w:val="24"/>
          <w:szCs w:val="24"/>
        </w:rPr>
        <w:t>regulation</w:t>
      </w:r>
      <w:proofErr w:type="spellEnd"/>
      <w:r w:rsidRPr="00523CB9">
        <w:rPr>
          <w:rFonts w:ascii="Arial" w:hAnsi="Arial" w:cs="Arial"/>
          <w:sz w:val="24"/>
          <w:szCs w:val="24"/>
        </w:rPr>
        <w:t>) que havia sido aplicada em 2018 na União Europeia. A LGPD surge com o propósito de proteger os direitos fundamentais</w:t>
      </w:r>
      <w:r w:rsidR="004A131B" w:rsidRPr="00523CB9">
        <w:rPr>
          <w:rFonts w:ascii="Arial" w:hAnsi="Arial" w:cs="Arial"/>
          <w:sz w:val="24"/>
          <w:szCs w:val="24"/>
        </w:rPr>
        <w:t xml:space="preserve"> de liberdade e de privacidade, estabelecendo diretrizes obrigatórias para coleta, tratamento e armazenamento de dados.</w:t>
      </w:r>
    </w:p>
    <w:p w14:paraId="5F14796D" w14:textId="078596FE" w:rsidR="008A5D87" w:rsidRDefault="008A5D87" w:rsidP="008A5D87">
      <w:pPr>
        <w:spacing w:after="0" w:line="360" w:lineRule="auto"/>
        <w:jc w:val="both"/>
        <w:rPr>
          <w:rFonts w:ascii="Arial" w:hAnsi="Arial" w:cs="Arial"/>
          <w:sz w:val="24"/>
          <w:szCs w:val="24"/>
        </w:rPr>
      </w:pPr>
    </w:p>
    <w:p w14:paraId="2AFE4EDD" w14:textId="79243DC9" w:rsidR="00F21DC3" w:rsidRDefault="00F21DC3" w:rsidP="008A5D87">
      <w:pPr>
        <w:spacing w:after="0" w:line="360" w:lineRule="auto"/>
        <w:jc w:val="both"/>
        <w:rPr>
          <w:rFonts w:ascii="Arial" w:hAnsi="Arial" w:cs="Arial"/>
          <w:sz w:val="24"/>
          <w:szCs w:val="24"/>
        </w:rPr>
      </w:pPr>
    </w:p>
    <w:p w14:paraId="7E634F7D" w14:textId="42ED57D6" w:rsidR="00F21DC3" w:rsidRDefault="00F21DC3" w:rsidP="008A5D87">
      <w:pPr>
        <w:spacing w:after="0" w:line="360" w:lineRule="auto"/>
        <w:jc w:val="both"/>
        <w:rPr>
          <w:rFonts w:ascii="Arial" w:hAnsi="Arial" w:cs="Arial"/>
          <w:sz w:val="24"/>
          <w:szCs w:val="24"/>
        </w:rPr>
      </w:pPr>
    </w:p>
    <w:p w14:paraId="264F7619" w14:textId="51727040" w:rsidR="00F21DC3" w:rsidRDefault="00F21DC3" w:rsidP="008A5D87">
      <w:pPr>
        <w:spacing w:after="0" w:line="360" w:lineRule="auto"/>
        <w:jc w:val="both"/>
        <w:rPr>
          <w:rFonts w:ascii="Arial" w:hAnsi="Arial" w:cs="Arial"/>
          <w:sz w:val="24"/>
          <w:szCs w:val="24"/>
        </w:rPr>
      </w:pPr>
    </w:p>
    <w:p w14:paraId="2E4938EB" w14:textId="4A1957E7" w:rsidR="00F21DC3" w:rsidRDefault="00F21DC3" w:rsidP="008A5D87">
      <w:pPr>
        <w:spacing w:after="0" w:line="360" w:lineRule="auto"/>
        <w:jc w:val="both"/>
        <w:rPr>
          <w:rFonts w:ascii="Arial" w:hAnsi="Arial" w:cs="Arial"/>
          <w:sz w:val="24"/>
          <w:szCs w:val="24"/>
        </w:rPr>
      </w:pPr>
    </w:p>
    <w:p w14:paraId="494E0C2A" w14:textId="52357987" w:rsidR="00F21DC3" w:rsidRDefault="00F21DC3" w:rsidP="008A5D87">
      <w:pPr>
        <w:spacing w:after="0" w:line="360" w:lineRule="auto"/>
        <w:jc w:val="both"/>
        <w:rPr>
          <w:rFonts w:ascii="Arial" w:hAnsi="Arial" w:cs="Arial"/>
          <w:sz w:val="24"/>
          <w:szCs w:val="24"/>
        </w:rPr>
      </w:pPr>
    </w:p>
    <w:p w14:paraId="68841AD0" w14:textId="2F05978C" w:rsidR="00F21DC3" w:rsidRDefault="00F21DC3" w:rsidP="008A5D87">
      <w:pPr>
        <w:spacing w:after="0" w:line="360" w:lineRule="auto"/>
        <w:jc w:val="both"/>
        <w:rPr>
          <w:rFonts w:ascii="Arial" w:hAnsi="Arial" w:cs="Arial"/>
          <w:sz w:val="24"/>
          <w:szCs w:val="24"/>
        </w:rPr>
      </w:pPr>
    </w:p>
    <w:p w14:paraId="0493A49D" w14:textId="2F1ECAD7" w:rsidR="00F21DC3" w:rsidRDefault="00F21DC3" w:rsidP="008A5D87">
      <w:pPr>
        <w:spacing w:after="0" w:line="360" w:lineRule="auto"/>
        <w:jc w:val="both"/>
        <w:rPr>
          <w:rFonts w:ascii="Arial" w:hAnsi="Arial" w:cs="Arial"/>
          <w:sz w:val="24"/>
          <w:szCs w:val="24"/>
        </w:rPr>
      </w:pPr>
    </w:p>
    <w:p w14:paraId="4B586F99" w14:textId="1ABE2417" w:rsidR="00F21DC3" w:rsidRDefault="00F21DC3" w:rsidP="008A5D87">
      <w:pPr>
        <w:spacing w:after="0" w:line="360" w:lineRule="auto"/>
        <w:jc w:val="both"/>
        <w:rPr>
          <w:rFonts w:ascii="Arial" w:hAnsi="Arial" w:cs="Arial"/>
          <w:sz w:val="24"/>
          <w:szCs w:val="24"/>
        </w:rPr>
      </w:pPr>
    </w:p>
    <w:p w14:paraId="0B7B423A" w14:textId="12A86392" w:rsidR="00F21DC3" w:rsidRDefault="00F21DC3" w:rsidP="008A5D87">
      <w:pPr>
        <w:spacing w:after="0" w:line="360" w:lineRule="auto"/>
        <w:jc w:val="both"/>
        <w:rPr>
          <w:rFonts w:ascii="Arial" w:hAnsi="Arial" w:cs="Arial"/>
          <w:sz w:val="24"/>
          <w:szCs w:val="24"/>
        </w:rPr>
      </w:pPr>
    </w:p>
    <w:p w14:paraId="610089DD" w14:textId="6CB5DB78" w:rsidR="00F21DC3" w:rsidRDefault="00F21DC3" w:rsidP="008A5D87">
      <w:pPr>
        <w:spacing w:after="0" w:line="360" w:lineRule="auto"/>
        <w:jc w:val="both"/>
        <w:rPr>
          <w:rFonts w:ascii="Arial" w:hAnsi="Arial" w:cs="Arial"/>
          <w:sz w:val="24"/>
          <w:szCs w:val="24"/>
        </w:rPr>
      </w:pPr>
    </w:p>
    <w:p w14:paraId="17B171EC" w14:textId="0D6C30CC" w:rsidR="00F21DC3" w:rsidRDefault="00F21DC3" w:rsidP="008A5D87">
      <w:pPr>
        <w:spacing w:after="0" w:line="360" w:lineRule="auto"/>
        <w:jc w:val="both"/>
        <w:rPr>
          <w:rFonts w:ascii="Arial" w:hAnsi="Arial" w:cs="Arial"/>
          <w:sz w:val="24"/>
          <w:szCs w:val="24"/>
        </w:rPr>
      </w:pPr>
    </w:p>
    <w:p w14:paraId="0A98AF38" w14:textId="1E86B829" w:rsidR="00F21DC3" w:rsidRDefault="00F21DC3" w:rsidP="008A5D87">
      <w:pPr>
        <w:spacing w:after="0" w:line="360" w:lineRule="auto"/>
        <w:jc w:val="both"/>
        <w:rPr>
          <w:rFonts w:ascii="Arial" w:hAnsi="Arial" w:cs="Arial"/>
          <w:sz w:val="24"/>
          <w:szCs w:val="24"/>
        </w:rPr>
      </w:pPr>
    </w:p>
    <w:p w14:paraId="3153B4F1" w14:textId="7351564B" w:rsidR="00F21DC3" w:rsidRDefault="00F21DC3" w:rsidP="008A5D87">
      <w:pPr>
        <w:spacing w:after="0" w:line="360" w:lineRule="auto"/>
        <w:jc w:val="both"/>
        <w:rPr>
          <w:rFonts w:ascii="Arial" w:hAnsi="Arial" w:cs="Arial"/>
          <w:sz w:val="24"/>
          <w:szCs w:val="24"/>
        </w:rPr>
      </w:pPr>
    </w:p>
    <w:p w14:paraId="126865CC" w14:textId="4A1601F9" w:rsidR="00F21DC3" w:rsidRDefault="00F21DC3" w:rsidP="008A5D87">
      <w:pPr>
        <w:spacing w:after="0" w:line="360" w:lineRule="auto"/>
        <w:jc w:val="both"/>
        <w:rPr>
          <w:rFonts w:ascii="Arial" w:hAnsi="Arial" w:cs="Arial"/>
          <w:sz w:val="24"/>
          <w:szCs w:val="24"/>
        </w:rPr>
      </w:pPr>
    </w:p>
    <w:p w14:paraId="767F6D06" w14:textId="1B1C80BF" w:rsidR="008A5D87" w:rsidRDefault="008A5D87" w:rsidP="008A5D87">
      <w:pPr>
        <w:spacing w:after="0" w:line="360" w:lineRule="auto"/>
        <w:jc w:val="both"/>
        <w:rPr>
          <w:rFonts w:ascii="Arial" w:hAnsi="Arial" w:cs="Arial"/>
          <w:sz w:val="24"/>
          <w:szCs w:val="24"/>
        </w:rPr>
      </w:pPr>
    </w:p>
    <w:p w14:paraId="2F83D99B" w14:textId="703FEE51" w:rsidR="00F21DC3" w:rsidRDefault="00F21DC3" w:rsidP="008A5D87">
      <w:pPr>
        <w:spacing w:after="0" w:line="360" w:lineRule="auto"/>
        <w:jc w:val="both"/>
        <w:rPr>
          <w:rFonts w:ascii="Arial" w:hAnsi="Arial" w:cs="Arial"/>
          <w:sz w:val="24"/>
          <w:szCs w:val="24"/>
        </w:rPr>
      </w:pPr>
    </w:p>
    <w:p w14:paraId="5FA67F8D" w14:textId="1178343E" w:rsidR="00F21DC3" w:rsidRDefault="00F21DC3" w:rsidP="008A5D87">
      <w:pPr>
        <w:spacing w:after="0" w:line="360" w:lineRule="auto"/>
        <w:jc w:val="both"/>
        <w:rPr>
          <w:rFonts w:ascii="Arial" w:hAnsi="Arial" w:cs="Arial"/>
          <w:sz w:val="24"/>
          <w:szCs w:val="24"/>
        </w:rPr>
      </w:pPr>
    </w:p>
    <w:p w14:paraId="4B78F734" w14:textId="77777777" w:rsidR="00F21DC3" w:rsidRDefault="00F21DC3" w:rsidP="008A5D87">
      <w:pPr>
        <w:spacing w:after="0" w:line="360" w:lineRule="auto"/>
        <w:jc w:val="both"/>
        <w:rPr>
          <w:rFonts w:ascii="Arial" w:hAnsi="Arial" w:cs="Arial"/>
          <w:sz w:val="24"/>
          <w:szCs w:val="24"/>
        </w:rPr>
      </w:pPr>
    </w:p>
    <w:p w14:paraId="70643DD3" w14:textId="626E8C95" w:rsidR="008A5D87" w:rsidRPr="008A5D87" w:rsidRDefault="008A5D87" w:rsidP="008A5D87">
      <w:pPr>
        <w:pStyle w:val="Ttulo1"/>
        <w:numPr>
          <w:ilvl w:val="0"/>
          <w:numId w:val="2"/>
        </w:numPr>
        <w:spacing w:before="0" w:line="360" w:lineRule="auto"/>
        <w:ind w:left="0" w:firstLine="709"/>
        <w:jc w:val="both"/>
        <w:rPr>
          <w:rFonts w:ascii="Arial" w:hAnsi="Arial" w:cs="Arial"/>
          <w:color w:val="000000" w:themeColor="text1"/>
          <w:sz w:val="28"/>
          <w:szCs w:val="28"/>
        </w:rPr>
      </w:pPr>
      <w:r w:rsidRPr="008A5D87">
        <w:rPr>
          <w:rFonts w:ascii="Arial" w:hAnsi="Arial" w:cs="Arial"/>
          <w:color w:val="000000" w:themeColor="text1"/>
          <w:sz w:val="28"/>
          <w:szCs w:val="28"/>
        </w:rPr>
        <w:lastRenderedPageBreak/>
        <w:t>Sobre o que se trata LGPD?</w:t>
      </w:r>
    </w:p>
    <w:p w14:paraId="369168BB" w14:textId="19A87418" w:rsidR="004A131B" w:rsidRPr="008A5D87" w:rsidRDefault="004A131B" w:rsidP="00523CB9">
      <w:pPr>
        <w:spacing w:after="0" w:line="360" w:lineRule="auto"/>
        <w:ind w:firstLine="709"/>
        <w:jc w:val="both"/>
        <w:rPr>
          <w:rFonts w:ascii="Arial" w:hAnsi="Arial" w:cs="Arial"/>
          <w:color w:val="000000" w:themeColor="text1"/>
          <w:sz w:val="24"/>
          <w:szCs w:val="24"/>
          <w:shd w:val="clear" w:color="auto" w:fill="FFFFFF"/>
        </w:rPr>
      </w:pPr>
      <w:r w:rsidRPr="008A5D87">
        <w:rPr>
          <w:rFonts w:ascii="Arial" w:hAnsi="Arial" w:cs="Arial"/>
          <w:color w:val="000000" w:themeColor="text1"/>
          <w:sz w:val="24"/>
          <w:szCs w:val="24"/>
        </w:rPr>
        <w:t xml:space="preserve">A lei geral de proteção de dados (13.709/2018) </w:t>
      </w:r>
      <w:r w:rsidR="000446A6" w:rsidRPr="008A5D87">
        <w:rPr>
          <w:rFonts w:ascii="Arial" w:hAnsi="Arial" w:cs="Arial"/>
          <w:color w:val="000000" w:themeColor="text1"/>
          <w:sz w:val="24"/>
          <w:szCs w:val="24"/>
        </w:rPr>
        <w:t>busca</w:t>
      </w:r>
      <w:r w:rsidRPr="008A5D87">
        <w:rPr>
          <w:rFonts w:ascii="Arial" w:hAnsi="Arial" w:cs="Arial"/>
          <w:color w:val="000000" w:themeColor="text1"/>
          <w:sz w:val="24"/>
          <w:szCs w:val="24"/>
        </w:rPr>
        <w:t xml:space="preserve"> garantir a proteção dos direitos de liberdade e privacidade, </w:t>
      </w:r>
      <w:r w:rsidR="000446A6" w:rsidRPr="008A5D87">
        <w:rPr>
          <w:rFonts w:ascii="Arial" w:hAnsi="Arial" w:cs="Arial"/>
          <w:color w:val="000000" w:themeColor="text1"/>
          <w:sz w:val="24"/>
          <w:szCs w:val="24"/>
        </w:rPr>
        <w:t xml:space="preserve">mas </w:t>
      </w:r>
      <w:r w:rsidRPr="008A5D87">
        <w:rPr>
          <w:rFonts w:ascii="Arial" w:hAnsi="Arial" w:cs="Arial"/>
          <w:color w:val="000000" w:themeColor="text1"/>
          <w:sz w:val="24"/>
          <w:szCs w:val="24"/>
        </w:rPr>
        <w:t>também tem como</w:t>
      </w:r>
      <w:r w:rsidR="000446A6" w:rsidRPr="008A5D87">
        <w:rPr>
          <w:rFonts w:ascii="Arial" w:hAnsi="Arial" w:cs="Arial"/>
          <w:color w:val="000000" w:themeColor="text1"/>
          <w:sz w:val="24"/>
          <w:szCs w:val="24"/>
        </w:rPr>
        <w:t xml:space="preserve"> meta criar um ambiente juridicamente seguro, padronizando regulamentos e aplicando algumas práticas visando promover a proteção aos dados pessoais de todo cidadão. </w:t>
      </w:r>
      <w:r w:rsidR="000446A6" w:rsidRPr="008A5D87">
        <w:rPr>
          <w:rFonts w:ascii="Arial" w:hAnsi="Arial" w:cs="Arial"/>
          <w:color w:val="000000" w:themeColor="text1"/>
          <w:sz w:val="24"/>
          <w:szCs w:val="24"/>
          <w:shd w:val="clear" w:color="auto" w:fill="FFFFFF"/>
        </w:rPr>
        <w:t>A Lei fala sobre o tratamento de dados pessoais, dispostos em meio físico ou digital, feito por pessoa física ou jurídica de direito público ou privado, englobando um amplo conjunto de operações que podem ocorrer em meios manuais ou digitais.</w:t>
      </w:r>
    </w:p>
    <w:p w14:paraId="036BA814" w14:textId="77777777" w:rsidR="00987279" w:rsidRPr="008A5D87" w:rsidRDefault="00987279" w:rsidP="00523CB9">
      <w:pPr>
        <w:spacing w:after="0" w:line="360" w:lineRule="auto"/>
        <w:ind w:firstLine="709"/>
        <w:jc w:val="both"/>
        <w:rPr>
          <w:rFonts w:ascii="Arial" w:hAnsi="Arial" w:cs="Arial"/>
          <w:color w:val="000000" w:themeColor="text1"/>
          <w:sz w:val="24"/>
          <w:szCs w:val="24"/>
          <w:shd w:val="clear" w:color="auto" w:fill="FFFFFF"/>
        </w:rPr>
      </w:pPr>
      <w:r w:rsidRPr="008A5D87">
        <w:rPr>
          <w:rFonts w:ascii="Arial" w:hAnsi="Arial" w:cs="Arial"/>
          <w:color w:val="000000" w:themeColor="text1"/>
          <w:sz w:val="24"/>
          <w:szCs w:val="24"/>
          <w:shd w:val="clear" w:color="auto" w:fill="FFFFFF"/>
        </w:rPr>
        <w:t>O </w:t>
      </w:r>
      <w:r w:rsidRPr="008A5D87">
        <w:rPr>
          <w:rFonts w:ascii="Arial" w:hAnsi="Arial" w:cs="Arial"/>
          <w:color w:val="000000" w:themeColor="text1"/>
          <w:sz w:val="24"/>
          <w:szCs w:val="24"/>
          <w:bdr w:val="none" w:sz="0" w:space="0" w:color="auto" w:frame="1"/>
          <w:shd w:val="clear" w:color="auto" w:fill="FFFFFF"/>
        </w:rPr>
        <w:t>tratamento de dados</w:t>
      </w:r>
      <w:r w:rsidRPr="008A5D87">
        <w:rPr>
          <w:rFonts w:ascii="Arial" w:hAnsi="Arial" w:cs="Arial"/>
          <w:color w:val="000000" w:themeColor="text1"/>
          <w:sz w:val="24"/>
          <w:szCs w:val="24"/>
          <w:shd w:val="clear" w:color="auto" w:fill="FFFFFF"/>
        </w:rPr>
        <w:t> diz respeito a qualquer atividade que utiliza um dado pessoal na execução da sua operação, como, por exemplo: coleta, produção, recepção, classificação, utilização, acesso, reprodução, transmissão, distribuição, processamento, arquivamento, armazenamento, eliminação, avaliação ou controle da informação, modificação, comunicação, transferência, difusão ou extração.</w:t>
      </w:r>
    </w:p>
    <w:p w14:paraId="541BA815" w14:textId="77777777" w:rsidR="00125FB2" w:rsidRPr="008A5D87" w:rsidRDefault="00125FB2" w:rsidP="00523CB9">
      <w:pPr>
        <w:spacing w:after="0" w:line="360" w:lineRule="auto"/>
        <w:ind w:firstLine="709"/>
        <w:jc w:val="both"/>
        <w:rPr>
          <w:rFonts w:ascii="Arial" w:hAnsi="Arial" w:cs="Arial"/>
          <w:color w:val="000000" w:themeColor="text1"/>
          <w:sz w:val="24"/>
          <w:szCs w:val="24"/>
          <w:shd w:val="clear" w:color="auto" w:fill="FFFFFF"/>
        </w:rPr>
      </w:pPr>
      <w:r w:rsidRPr="008A5D87">
        <w:rPr>
          <w:rFonts w:ascii="Arial" w:hAnsi="Arial" w:cs="Arial"/>
          <w:color w:val="000000" w:themeColor="text1"/>
          <w:sz w:val="24"/>
          <w:szCs w:val="24"/>
          <w:shd w:val="clear" w:color="auto" w:fill="FFFFFF"/>
        </w:rPr>
        <w:t>A lei define o que são dados pessoais e também deixa claro que alguns desses dados necessitam de cuidados ainda mais específicos, como é o caso dos dados pessoais sensíveis e dados pessoais sobre menores de idade. É esclarecido que todo e qualquer dado que seja tratado em meio físico ou digital, está sujeito as regras estabelecidas na regulamentação.</w:t>
      </w:r>
    </w:p>
    <w:p w14:paraId="440C1CE6" w14:textId="022A31AE" w:rsidR="00125FB2" w:rsidRDefault="00125FB2" w:rsidP="00523CB9">
      <w:pPr>
        <w:spacing w:after="0" w:line="360" w:lineRule="auto"/>
        <w:ind w:firstLine="709"/>
        <w:jc w:val="both"/>
        <w:rPr>
          <w:rFonts w:ascii="Arial" w:hAnsi="Arial" w:cs="Arial"/>
          <w:color w:val="000000" w:themeColor="text1"/>
          <w:sz w:val="24"/>
          <w:szCs w:val="24"/>
          <w:shd w:val="clear" w:color="auto" w:fill="FFFFFF"/>
        </w:rPr>
      </w:pPr>
      <w:r w:rsidRPr="008A5D87">
        <w:rPr>
          <w:rFonts w:ascii="Arial" w:hAnsi="Arial" w:cs="Arial"/>
          <w:color w:val="000000" w:themeColor="text1"/>
          <w:sz w:val="24"/>
          <w:szCs w:val="24"/>
          <w:shd w:val="clear" w:color="auto" w:fill="FFFFFF"/>
        </w:rPr>
        <w:t>Na LGPD antes de iniciar qualquer tipo de tratamento de dados pessoais, o agente deve se certificar que a finalidade da operação está registrada de forma clara e explícita e os propósitos especificados e informados ao titular dos dados, pois é considerado algo indispensável e essencial o consentimento do titular (regra pode ser vista no art. 11, II, da LGPD). O cidadão por lei tem direitos como: revogar o consentimento, exigir que os dados sejam excluídos, entre outras ações.</w:t>
      </w:r>
    </w:p>
    <w:p w14:paraId="27C07F9C" w14:textId="77777777" w:rsidR="00875B22" w:rsidRPr="008A5D87" w:rsidRDefault="00875B22" w:rsidP="00523CB9">
      <w:pPr>
        <w:spacing w:after="0" w:line="360" w:lineRule="auto"/>
        <w:ind w:firstLine="709"/>
        <w:jc w:val="both"/>
        <w:rPr>
          <w:rFonts w:ascii="Arial" w:hAnsi="Arial" w:cs="Arial"/>
          <w:color w:val="000000" w:themeColor="text1"/>
          <w:sz w:val="24"/>
          <w:szCs w:val="24"/>
          <w:shd w:val="clear" w:color="auto" w:fill="FFFFFF"/>
        </w:rPr>
      </w:pPr>
    </w:p>
    <w:p w14:paraId="62CB8E11" w14:textId="36161C4F" w:rsidR="008A5D87" w:rsidRDefault="008A5D87" w:rsidP="00523CB9">
      <w:pPr>
        <w:spacing w:after="0" w:line="360" w:lineRule="auto"/>
        <w:ind w:firstLine="709"/>
        <w:jc w:val="both"/>
        <w:rPr>
          <w:rFonts w:ascii="Arial" w:hAnsi="Arial" w:cs="Arial"/>
          <w:color w:val="555555"/>
          <w:sz w:val="24"/>
          <w:szCs w:val="24"/>
          <w:shd w:val="clear" w:color="auto" w:fill="FFFFFF"/>
        </w:rPr>
      </w:pPr>
    </w:p>
    <w:p w14:paraId="0948DF64" w14:textId="620C61DF" w:rsidR="008A5D87" w:rsidRPr="00F21DC3" w:rsidRDefault="008A5D87" w:rsidP="00875B22">
      <w:pPr>
        <w:pStyle w:val="Ttulo2"/>
        <w:numPr>
          <w:ilvl w:val="1"/>
          <w:numId w:val="2"/>
        </w:numPr>
        <w:spacing w:before="0" w:line="360" w:lineRule="auto"/>
        <w:ind w:left="0" w:firstLine="709"/>
        <w:jc w:val="both"/>
        <w:rPr>
          <w:rFonts w:ascii="Arial" w:hAnsi="Arial" w:cs="Arial"/>
          <w:color w:val="000000" w:themeColor="text1"/>
          <w:sz w:val="28"/>
          <w:szCs w:val="28"/>
          <w:shd w:val="clear" w:color="auto" w:fill="FFFFFF"/>
        </w:rPr>
      </w:pPr>
      <w:r w:rsidRPr="00F21DC3">
        <w:rPr>
          <w:rFonts w:ascii="Arial" w:hAnsi="Arial" w:cs="Arial"/>
          <w:color w:val="000000" w:themeColor="text1"/>
          <w:sz w:val="28"/>
          <w:szCs w:val="28"/>
          <w:shd w:val="clear" w:color="auto" w:fill="FFFFFF"/>
        </w:rPr>
        <w:t>Órgão responsável pela fiscalização</w:t>
      </w:r>
    </w:p>
    <w:p w14:paraId="1FBD7348" w14:textId="2C8AC59B" w:rsidR="00523CB9" w:rsidRPr="00875B22" w:rsidRDefault="00987279" w:rsidP="00523CB9">
      <w:pPr>
        <w:spacing w:after="0" w:line="360" w:lineRule="auto"/>
        <w:ind w:firstLine="709"/>
        <w:jc w:val="both"/>
        <w:rPr>
          <w:rFonts w:ascii="Arial" w:hAnsi="Arial" w:cs="Arial"/>
          <w:color w:val="000000" w:themeColor="text1"/>
          <w:sz w:val="24"/>
          <w:szCs w:val="24"/>
          <w:shd w:val="clear" w:color="auto" w:fill="FFFFFF"/>
        </w:rPr>
      </w:pPr>
      <w:r w:rsidRPr="00875B22">
        <w:rPr>
          <w:rFonts w:ascii="Arial" w:hAnsi="Arial" w:cs="Arial"/>
          <w:color w:val="000000" w:themeColor="text1"/>
          <w:sz w:val="24"/>
          <w:szCs w:val="24"/>
          <w:shd w:val="clear" w:color="auto" w:fill="FFFFFF"/>
        </w:rPr>
        <w:t>A instituição responsável por fiscalizar e aplicar penalidades pelo descumprimento da LGPD no Brasil é a Autoridade Nacional de Proteção de Dados Pessoais, ou simplesmente, a ANPD. Essa instituição tem como tarefa regular e orientar constantemente e de forma preventiva, sobre como aplicar a lei. No entanto a lei também prevê a existência dos agentes de tratamento de dados</w:t>
      </w:r>
      <w:r w:rsidR="00523CB9" w:rsidRPr="00875B22">
        <w:rPr>
          <w:rFonts w:ascii="Arial" w:hAnsi="Arial" w:cs="Arial"/>
          <w:color w:val="000000" w:themeColor="text1"/>
          <w:sz w:val="24"/>
          <w:szCs w:val="24"/>
          <w:shd w:val="clear" w:color="auto" w:fill="FFFFFF"/>
        </w:rPr>
        <w:t>, são eles:</w:t>
      </w:r>
    </w:p>
    <w:p w14:paraId="41FC4ED3" w14:textId="77777777" w:rsidR="00523CB9" w:rsidRPr="00875B22" w:rsidRDefault="00523CB9" w:rsidP="00523CB9">
      <w:pPr>
        <w:spacing w:after="0" w:line="360" w:lineRule="auto"/>
        <w:ind w:firstLine="709"/>
        <w:jc w:val="both"/>
        <w:rPr>
          <w:rFonts w:ascii="Arial" w:hAnsi="Arial" w:cs="Arial"/>
          <w:color w:val="000000" w:themeColor="text1"/>
          <w:sz w:val="24"/>
          <w:szCs w:val="24"/>
          <w:shd w:val="clear" w:color="auto" w:fill="FFFFFF"/>
        </w:rPr>
      </w:pPr>
    </w:p>
    <w:p w14:paraId="0768BAF0" w14:textId="77777777" w:rsidR="00523CB9" w:rsidRPr="00875B22" w:rsidRDefault="00987279" w:rsidP="00523CB9">
      <w:pPr>
        <w:pStyle w:val="PargrafodaLista"/>
        <w:numPr>
          <w:ilvl w:val="0"/>
          <w:numId w:val="1"/>
        </w:numPr>
        <w:spacing w:after="0" w:line="360" w:lineRule="auto"/>
        <w:jc w:val="both"/>
        <w:rPr>
          <w:rFonts w:ascii="Arial" w:hAnsi="Arial" w:cs="Arial"/>
          <w:color w:val="000000" w:themeColor="text1"/>
          <w:sz w:val="24"/>
          <w:szCs w:val="24"/>
          <w:shd w:val="clear" w:color="auto" w:fill="FFFFFF"/>
        </w:rPr>
      </w:pPr>
      <w:r w:rsidRPr="00875B22">
        <w:rPr>
          <w:rFonts w:ascii="Arial" w:hAnsi="Arial" w:cs="Arial"/>
          <w:color w:val="000000" w:themeColor="text1"/>
          <w:sz w:val="24"/>
          <w:szCs w:val="24"/>
          <w:shd w:val="clear" w:color="auto" w:fill="FFFFFF"/>
        </w:rPr>
        <w:lastRenderedPageBreak/>
        <w:t>O controlador: é aquele que toma as decisões sobre o tratamento;</w:t>
      </w:r>
    </w:p>
    <w:p w14:paraId="57D84B33" w14:textId="77777777" w:rsidR="00523CB9" w:rsidRPr="00875B22" w:rsidRDefault="00987279" w:rsidP="00523CB9">
      <w:pPr>
        <w:pStyle w:val="PargrafodaLista"/>
        <w:numPr>
          <w:ilvl w:val="0"/>
          <w:numId w:val="1"/>
        </w:numPr>
        <w:spacing w:after="0" w:line="360" w:lineRule="auto"/>
        <w:jc w:val="both"/>
        <w:rPr>
          <w:rFonts w:ascii="Arial" w:hAnsi="Arial" w:cs="Arial"/>
          <w:color w:val="000000" w:themeColor="text1"/>
          <w:sz w:val="24"/>
          <w:szCs w:val="24"/>
          <w:shd w:val="clear" w:color="auto" w:fill="FFFFFF"/>
        </w:rPr>
      </w:pPr>
      <w:r w:rsidRPr="00875B22">
        <w:rPr>
          <w:rFonts w:ascii="Arial" w:hAnsi="Arial" w:cs="Arial"/>
          <w:color w:val="000000" w:themeColor="text1"/>
          <w:sz w:val="24"/>
          <w:szCs w:val="24"/>
          <w:shd w:val="clear" w:color="auto" w:fill="FFFFFF"/>
        </w:rPr>
        <w:t>O operador: é aquele que realiza o tratamento, em nome do controlador;</w:t>
      </w:r>
    </w:p>
    <w:p w14:paraId="1FC9BE58" w14:textId="77777777" w:rsidR="00987279" w:rsidRPr="00875B22" w:rsidRDefault="00987279" w:rsidP="00523CB9">
      <w:pPr>
        <w:pStyle w:val="PargrafodaLista"/>
        <w:numPr>
          <w:ilvl w:val="0"/>
          <w:numId w:val="1"/>
        </w:numPr>
        <w:spacing w:after="0" w:line="360" w:lineRule="auto"/>
        <w:jc w:val="both"/>
        <w:rPr>
          <w:rFonts w:ascii="Arial" w:hAnsi="Arial" w:cs="Arial"/>
          <w:color w:val="000000" w:themeColor="text1"/>
          <w:sz w:val="24"/>
          <w:szCs w:val="24"/>
          <w:shd w:val="clear" w:color="auto" w:fill="FFFFFF"/>
        </w:rPr>
      </w:pPr>
      <w:r w:rsidRPr="00875B22">
        <w:rPr>
          <w:rFonts w:ascii="Arial" w:hAnsi="Arial" w:cs="Arial"/>
          <w:color w:val="000000" w:themeColor="text1"/>
          <w:sz w:val="24"/>
          <w:szCs w:val="24"/>
          <w:shd w:val="clear" w:color="auto" w:fill="FFFFFF"/>
        </w:rPr>
        <w:t>O encarregado: é aquele que interage com os titulares dos dados p</w:t>
      </w:r>
      <w:r w:rsidR="00523CB9" w:rsidRPr="00875B22">
        <w:rPr>
          <w:rFonts w:ascii="Arial" w:hAnsi="Arial" w:cs="Arial"/>
          <w:color w:val="000000" w:themeColor="text1"/>
          <w:sz w:val="24"/>
          <w:szCs w:val="24"/>
          <w:shd w:val="clear" w:color="auto" w:fill="FFFFFF"/>
        </w:rPr>
        <w:t>essoais e a autoridade nacional</w:t>
      </w:r>
    </w:p>
    <w:p w14:paraId="1997EF24" w14:textId="77777777" w:rsidR="00523CB9" w:rsidRPr="00875B22" w:rsidRDefault="00523CB9" w:rsidP="00523CB9">
      <w:pPr>
        <w:spacing w:after="0" w:line="360" w:lineRule="auto"/>
        <w:ind w:firstLine="709"/>
        <w:jc w:val="both"/>
        <w:rPr>
          <w:rFonts w:ascii="Arial" w:hAnsi="Arial" w:cs="Arial"/>
          <w:color w:val="000000" w:themeColor="text1"/>
          <w:sz w:val="24"/>
          <w:szCs w:val="24"/>
          <w:shd w:val="clear" w:color="auto" w:fill="FFFFFF"/>
        </w:rPr>
      </w:pPr>
    </w:p>
    <w:p w14:paraId="74BE0241" w14:textId="77777777" w:rsidR="00523CB9" w:rsidRPr="00875B22" w:rsidRDefault="00523CB9" w:rsidP="00523CB9">
      <w:pPr>
        <w:spacing w:after="0" w:line="360" w:lineRule="auto"/>
        <w:ind w:firstLine="709"/>
        <w:jc w:val="both"/>
        <w:rPr>
          <w:rFonts w:ascii="Arial" w:hAnsi="Arial" w:cs="Arial"/>
          <w:color w:val="000000" w:themeColor="text1"/>
          <w:sz w:val="24"/>
          <w:szCs w:val="24"/>
          <w:shd w:val="clear" w:color="auto" w:fill="FFFFFF"/>
        </w:rPr>
      </w:pPr>
      <w:r w:rsidRPr="00875B22">
        <w:rPr>
          <w:rFonts w:ascii="Arial" w:hAnsi="Arial" w:cs="Arial"/>
          <w:color w:val="000000" w:themeColor="text1"/>
          <w:sz w:val="24"/>
          <w:szCs w:val="24"/>
          <w:shd w:val="clear" w:color="auto" w:fill="FFFFFF"/>
        </w:rPr>
        <w:t>As falhas de segurança podem gerar multas de até 2% do faturamento anual da organização no Brasil – limitado a R$ 50 milhões por infração. A autoridade nacional fixará níveis de penalidade segundo a gravidade da falha e enviará alertas e orientações antes de aplicar sanções às organizações.</w:t>
      </w:r>
    </w:p>
    <w:p w14:paraId="31C036DE" w14:textId="77777777" w:rsidR="008A5D87" w:rsidRDefault="008A5D87" w:rsidP="00523CB9">
      <w:pPr>
        <w:spacing w:after="0" w:line="360" w:lineRule="auto"/>
        <w:ind w:firstLine="709"/>
        <w:jc w:val="both"/>
        <w:rPr>
          <w:rFonts w:ascii="Arial" w:hAnsi="Arial" w:cs="Arial"/>
          <w:color w:val="000000"/>
          <w:sz w:val="24"/>
          <w:szCs w:val="24"/>
          <w:shd w:val="clear" w:color="auto" w:fill="FFFFFF"/>
        </w:rPr>
      </w:pPr>
    </w:p>
    <w:p w14:paraId="10F26911" w14:textId="6D8D8085" w:rsidR="008A5D87" w:rsidRDefault="008A5D87" w:rsidP="00523CB9">
      <w:pPr>
        <w:spacing w:after="0" w:line="360" w:lineRule="auto"/>
        <w:ind w:firstLine="709"/>
        <w:jc w:val="both"/>
        <w:rPr>
          <w:rFonts w:ascii="Arial" w:hAnsi="Arial" w:cs="Arial"/>
          <w:color w:val="000000"/>
          <w:sz w:val="24"/>
          <w:szCs w:val="24"/>
          <w:shd w:val="clear" w:color="auto" w:fill="FFFFFF"/>
        </w:rPr>
      </w:pPr>
    </w:p>
    <w:p w14:paraId="68885AA9" w14:textId="520AF869"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09E8A705" w14:textId="3D5C1A3F"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1167BBE8" w14:textId="53A05EAA"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4A5C801E" w14:textId="59ABC900"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2E4AF77E" w14:textId="0D05653C"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230954B6" w14:textId="3803A083"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7E31859F" w14:textId="4CE02244"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4D8F6E22" w14:textId="1280E99E"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768F0F03" w14:textId="693FE444"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53250069" w14:textId="4D8D91B6"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4B1BDD97" w14:textId="0710C7F8"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29D42DF7" w14:textId="4BF43166"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7217F9A2" w14:textId="1CD0A50E"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0B58BE77" w14:textId="668F8D6E"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2C31A9A0" w14:textId="084531D9"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619619B0" w14:textId="56645632"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624B8D29" w14:textId="0773454D"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0A999FC6" w14:textId="42931FDC"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213A05DA" w14:textId="77777777" w:rsidR="00F21DC3" w:rsidRDefault="00F21DC3" w:rsidP="00523CB9">
      <w:pPr>
        <w:spacing w:after="0" w:line="360" w:lineRule="auto"/>
        <w:ind w:firstLine="709"/>
        <w:jc w:val="both"/>
        <w:rPr>
          <w:rFonts w:ascii="Arial" w:hAnsi="Arial" w:cs="Arial"/>
          <w:color w:val="000000"/>
          <w:sz w:val="24"/>
          <w:szCs w:val="24"/>
          <w:shd w:val="clear" w:color="auto" w:fill="FFFFFF"/>
        </w:rPr>
      </w:pPr>
    </w:p>
    <w:p w14:paraId="04DA4A71" w14:textId="45668739" w:rsidR="008A5D87" w:rsidRDefault="008A5D87" w:rsidP="00523CB9">
      <w:pPr>
        <w:spacing w:after="0" w:line="360" w:lineRule="auto"/>
        <w:ind w:firstLine="709"/>
        <w:jc w:val="both"/>
        <w:rPr>
          <w:rFonts w:ascii="Arial" w:hAnsi="Arial" w:cs="Arial"/>
          <w:color w:val="000000"/>
          <w:sz w:val="24"/>
          <w:szCs w:val="24"/>
          <w:shd w:val="clear" w:color="auto" w:fill="FFFFFF"/>
        </w:rPr>
      </w:pPr>
    </w:p>
    <w:p w14:paraId="095E7C10" w14:textId="475FB6B2" w:rsidR="008A5D87" w:rsidRPr="00875B22" w:rsidRDefault="008A5D87" w:rsidP="00875B22">
      <w:pPr>
        <w:pStyle w:val="Ttulo1"/>
        <w:numPr>
          <w:ilvl w:val="0"/>
          <w:numId w:val="2"/>
        </w:numPr>
        <w:spacing w:before="0" w:line="360" w:lineRule="auto"/>
        <w:ind w:left="0" w:firstLine="709"/>
        <w:jc w:val="both"/>
        <w:rPr>
          <w:rFonts w:ascii="Arial" w:hAnsi="Arial" w:cs="Arial"/>
          <w:color w:val="000000" w:themeColor="text1"/>
          <w:sz w:val="28"/>
          <w:szCs w:val="28"/>
          <w:shd w:val="clear" w:color="auto" w:fill="FFFFFF"/>
        </w:rPr>
      </w:pPr>
      <w:r w:rsidRPr="00875B22">
        <w:rPr>
          <w:rFonts w:ascii="Arial" w:hAnsi="Arial" w:cs="Arial"/>
          <w:color w:val="000000" w:themeColor="text1"/>
          <w:sz w:val="28"/>
          <w:szCs w:val="28"/>
          <w:shd w:val="clear" w:color="auto" w:fill="FFFFFF"/>
        </w:rPr>
        <w:lastRenderedPageBreak/>
        <w:t>Conclusão</w:t>
      </w:r>
    </w:p>
    <w:p w14:paraId="739909E7" w14:textId="7C9CBAFC" w:rsidR="00875B22" w:rsidRDefault="00523CB9" w:rsidP="00875B22">
      <w:pPr>
        <w:spacing w:after="0" w:line="360" w:lineRule="auto"/>
        <w:ind w:firstLine="709"/>
        <w:jc w:val="both"/>
        <w:rPr>
          <w:rFonts w:ascii="Arial" w:hAnsi="Arial" w:cs="Arial"/>
          <w:color w:val="000000"/>
          <w:sz w:val="24"/>
          <w:szCs w:val="24"/>
          <w:shd w:val="clear" w:color="auto" w:fill="FFFFFF"/>
        </w:rPr>
      </w:pPr>
      <w:r w:rsidRPr="00523CB9">
        <w:rPr>
          <w:rFonts w:ascii="Arial" w:hAnsi="Arial" w:cs="Arial"/>
          <w:color w:val="000000"/>
          <w:sz w:val="24"/>
          <w:szCs w:val="24"/>
          <w:shd w:val="clear" w:color="auto" w:fill="FFFFFF"/>
        </w:rPr>
        <w:t>A lei garante uma segurança maior para pessoas físicas e traz um grande impacto na forma com que lidam com seus próprios dados, além de afetar a maneira como todas empresas trabalham com os dados. É necessário e de extrema importância conhecer todos os requisitos da regulamentação, reunir conhecimentos e ferramentas que se fazem necessária para prevenir que os dados corram riscos de vazamento, tanto por parte de pessoas físicas como de grandes e pequenas empresas</w:t>
      </w:r>
      <w:r w:rsidR="00875B22">
        <w:rPr>
          <w:rFonts w:ascii="Arial" w:hAnsi="Arial" w:cs="Arial"/>
          <w:color w:val="000000"/>
          <w:sz w:val="24"/>
          <w:szCs w:val="24"/>
          <w:shd w:val="clear" w:color="auto" w:fill="FFFFFF"/>
        </w:rPr>
        <w:t>.</w:t>
      </w:r>
    </w:p>
    <w:p w14:paraId="23BE53BA" w14:textId="49FF483F" w:rsidR="00875B22" w:rsidRDefault="00875B22" w:rsidP="00875B22">
      <w:pPr>
        <w:spacing w:after="0" w:line="360" w:lineRule="auto"/>
        <w:ind w:firstLine="709"/>
        <w:jc w:val="both"/>
        <w:rPr>
          <w:rFonts w:ascii="Arial" w:hAnsi="Arial" w:cs="Arial"/>
          <w:color w:val="000000"/>
          <w:sz w:val="24"/>
          <w:szCs w:val="24"/>
          <w:shd w:val="clear" w:color="auto" w:fill="FFFFFF"/>
        </w:rPr>
      </w:pPr>
    </w:p>
    <w:p w14:paraId="618380BC" w14:textId="0CEEA310"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39F24C78" w14:textId="1F6C5F27"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1B8B208E" w14:textId="436CA2B4"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39AAB94B" w14:textId="65934D48"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5F08B798" w14:textId="6C782665"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5865EB46" w14:textId="58FFBC90"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65F1BBDF" w14:textId="05C158DF"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657B03FA" w14:textId="3B548B07"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35665307" w14:textId="318BF1F6"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60CE299B" w14:textId="601F04D6"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2109644E" w14:textId="0059C0A8"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0E40A8FA" w14:textId="619F3E49"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352558F5" w14:textId="74D28445"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4B294007" w14:textId="088A3B37"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3A0E6B52" w14:textId="5638076C"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3E81A3E2" w14:textId="0E78F34A"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511A1DB9" w14:textId="71F312C1"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15235A12" w14:textId="08432402"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12C90E70" w14:textId="463B8A85"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753DF41E" w14:textId="64CB2100"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39ECDF52" w14:textId="4F402ECB"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6C501210" w14:textId="77777777" w:rsidR="00F21DC3" w:rsidRDefault="00F21DC3" w:rsidP="00875B22">
      <w:pPr>
        <w:spacing w:after="0" w:line="360" w:lineRule="auto"/>
        <w:ind w:firstLine="709"/>
        <w:jc w:val="both"/>
        <w:rPr>
          <w:rFonts w:ascii="Arial" w:hAnsi="Arial" w:cs="Arial"/>
          <w:color w:val="000000"/>
          <w:sz w:val="24"/>
          <w:szCs w:val="24"/>
          <w:shd w:val="clear" w:color="auto" w:fill="FFFFFF"/>
        </w:rPr>
      </w:pPr>
    </w:p>
    <w:p w14:paraId="04677594" w14:textId="101672E1" w:rsidR="00875B22" w:rsidRDefault="00875B22" w:rsidP="00875B22">
      <w:pPr>
        <w:spacing w:after="0" w:line="360" w:lineRule="auto"/>
        <w:ind w:firstLine="709"/>
        <w:jc w:val="both"/>
        <w:rPr>
          <w:rFonts w:ascii="Arial" w:hAnsi="Arial" w:cs="Arial"/>
          <w:color w:val="000000"/>
          <w:sz w:val="24"/>
          <w:szCs w:val="24"/>
          <w:shd w:val="clear" w:color="auto" w:fill="FFFFFF"/>
        </w:rPr>
      </w:pPr>
    </w:p>
    <w:p w14:paraId="4841D97C" w14:textId="064238D1" w:rsidR="00875B22" w:rsidRDefault="00875B22" w:rsidP="00875B22">
      <w:pPr>
        <w:pStyle w:val="Ttulo1"/>
        <w:spacing w:before="0" w:line="360" w:lineRule="auto"/>
        <w:ind w:firstLine="709"/>
        <w:jc w:val="both"/>
        <w:rPr>
          <w:rFonts w:ascii="Arial" w:hAnsi="Arial" w:cs="Arial"/>
          <w:color w:val="000000" w:themeColor="text1"/>
          <w:sz w:val="28"/>
          <w:szCs w:val="28"/>
          <w:shd w:val="clear" w:color="auto" w:fill="FFFFFF"/>
        </w:rPr>
      </w:pPr>
      <w:r w:rsidRPr="00875B22">
        <w:rPr>
          <w:rFonts w:ascii="Arial" w:hAnsi="Arial" w:cs="Arial"/>
          <w:color w:val="000000" w:themeColor="text1"/>
          <w:sz w:val="28"/>
          <w:szCs w:val="28"/>
          <w:shd w:val="clear" w:color="auto" w:fill="FFFFFF"/>
        </w:rPr>
        <w:lastRenderedPageBreak/>
        <w:t>Referências</w:t>
      </w:r>
    </w:p>
    <w:p w14:paraId="358A5AA1" w14:textId="376C4015" w:rsidR="004544B5" w:rsidRPr="00D424F1" w:rsidRDefault="004544B5" w:rsidP="00D424F1">
      <w:pPr>
        <w:spacing w:after="0" w:line="360" w:lineRule="auto"/>
        <w:ind w:firstLine="709"/>
        <w:jc w:val="both"/>
        <w:rPr>
          <w:rFonts w:ascii="Arial" w:hAnsi="Arial" w:cs="Arial"/>
          <w:color w:val="222222"/>
          <w:sz w:val="24"/>
          <w:szCs w:val="24"/>
          <w:shd w:val="clear" w:color="auto" w:fill="FFFFFF"/>
        </w:rPr>
      </w:pPr>
      <w:r w:rsidRPr="00D424F1">
        <w:rPr>
          <w:rFonts w:ascii="Arial" w:hAnsi="Arial" w:cs="Arial"/>
          <w:color w:val="222222"/>
          <w:sz w:val="24"/>
          <w:szCs w:val="24"/>
          <w:shd w:val="clear" w:color="auto" w:fill="FFFFFF"/>
        </w:rPr>
        <w:t>SEBRAE. </w:t>
      </w:r>
      <w:r w:rsidRPr="00D424F1">
        <w:rPr>
          <w:rStyle w:val="Forte"/>
          <w:rFonts w:ascii="Arial" w:hAnsi="Arial" w:cs="Arial"/>
          <w:color w:val="222222"/>
          <w:sz w:val="24"/>
          <w:szCs w:val="24"/>
          <w:shd w:val="clear" w:color="auto" w:fill="FFFFFF"/>
        </w:rPr>
        <w:t>Lei Geral de Proteção de Dados Pessoais</w:t>
      </w:r>
      <w:r w:rsidRPr="00D424F1">
        <w:rPr>
          <w:rFonts w:ascii="Arial" w:hAnsi="Arial" w:cs="Arial"/>
          <w:color w:val="222222"/>
          <w:sz w:val="24"/>
          <w:szCs w:val="24"/>
          <w:shd w:val="clear" w:color="auto" w:fill="FFFFFF"/>
        </w:rPr>
        <w:t>. 2021. Disponível em: https://www.sebrae.com.br/sites/PortalSebrae/canais_adicionais/conheca_lgpd.</w:t>
      </w:r>
    </w:p>
    <w:p w14:paraId="09CC2C01" w14:textId="75E089ED" w:rsidR="004544B5" w:rsidRPr="00D424F1" w:rsidRDefault="004544B5" w:rsidP="00D424F1">
      <w:pPr>
        <w:spacing w:after="0" w:line="360" w:lineRule="auto"/>
        <w:ind w:firstLine="709"/>
        <w:jc w:val="both"/>
        <w:rPr>
          <w:rFonts w:ascii="Arial" w:hAnsi="Arial" w:cs="Arial"/>
          <w:color w:val="222222"/>
          <w:sz w:val="24"/>
          <w:szCs w:val="24"/>
          <w:shd w:val="clear" w:color="auto" w:fill="FFFFFF"/>
        </w:rPr>
      </w:pPr>
      <w:r w:rsidRPr="00D424F1">
        <w:rPr>
          <w:rFonts w:ascii="Arial" w:hAnsi="Arial" w:cs="Arial"/>
          <w:color w:val="222222"/>
          <w:sz w:val="24"/>
          <w:szCs w:val="24"/>
          <w:shd w:val="clear" w:color="auto" w:fill="FFFFFF"/>
        </w:rPr>
        <w:t>GOV.BR. </w:t>
      </w:r>
      <w:r w:rsidRPr="00D424F1">
        <w:rPr>
          <w:rStyle w:val="Forte"/>
          <w:rFonts w:ascii="Arial" w:hAnsi="Arial" w:cs="Arial"/>
          <w:color w:val="222222"/>
          <w:sz w:val="24"/>
          <w:szCs w:val="24"/>
          <w:shd w:val="clear" w:color="auto" w:fill="FFFFFF"/>
        </w:rPr>
        <w:t>Lei Geral de Proteção de Dados Pessoais (LGPD)</w:t>
      </w:r>
      <w:r w:rsidRPr="00D424F1">
        <w:rPr>
          <w:rFonts w:ascii="Arial" w:hAnsi="Arial" w:cs="Arial"/>
          <w:color w:val="222222"/>
          <w:sz w:val="24"/>
          <w:szCs w:val="24"/>
          <w:shd w:val="clear" w:color="auto" w:fill="FFFFFF"/>
        </w:rPr>
        <w:t>. 2022. Disponível em: https://www.gov.br/cidadania/pt-br/acesso-a-informacao/lgpd.</w:t>
      </w:r>
    </w:p>
    <w:p w14:paraId="6841E21B" w14:textId="089E0CD3" w:rsidR="004544B5" w:rsidRPr="00D424F1" w:rsidRDefault="00D424F1" w:rsidP="00D424F1">
      <w:pPr>
        <w:spacing w:after="0" w:line="360" w:lineRule="auto"/>
        <w:ind w:firstLine="709"/>
        <w:jc w:val="both"/>
        <w:rPr>
          <w:rFonts w:ascii="Arial" w:hAnsi="Arial" w:cs="Arial"/>
          <w:color w:val="222222"/>
          <w:sz w:val="24"/>
          <w:szCs w:val="24"/>
          <w:shd w:val="clear" w:color="auto" w:fill="FFFFFF"/>
        </w:rPr>
      </w:pPr>
      <w:r w:rsidRPr="00D424F1">
        <w:rPr>
          <w:rFonts w:ascii="Arial" w:hAnsi="Arial" w:cs="Arial"/>
          <w:color w:val="222222"/>
          <w:sz w:val="24"/>
          <w:szCs w:val="24"/>
          <w:shd w:val="clear" w:color="auto" w:fill="FFFFFF"/>
        </w:rPr>
        <w:t>COMPUGRAF. </w:t>
      </w:r>
      <w:r w:rsidRPr="00D424F1">
        <w:rPr>
          <w:rStyle w:val="Forte"/>
          <w:rFonts w:ascii="Arial" w:hAnsi="Arial" w:cs="Arial"/>
          <w:color w:val="222222"/>
          <w:sz w:val="24"/>
          <w:szCs w:val="24"/>
          <w:shd w:val="clear" w:color="auto" w:fill="FFFFFF"/>
        </w:rPr>
        <w:t>A LGPD entrou em vigor. Sua empresa será penalizada?</w:t>
      </w:r>
      <w:r w:rsidRPr="00D424F1">
        <w:rPr>
          <w:rFonts w:ascii="Arial" w:hAnsi="Arial" w:cs="Arial"/>
          <w:color w:val="222222"/>
          <w:sz w:val="24"/>
          <w:szCs w:val="24"/>
          <w:shd w:val="clear" w:color="auto" w:fill="FFFFFF"/>
        </w:rPr>
        <w:t> 2018. Disponível em: https://www.compugraf.com.br/lgpd/</w:t>
      </w:r>
      <w:r w:rsidR="001A24A0">
        <w:rPr>
          <w:rFonts w:ascii="Arial" w:hAnsi="Arial" w:cs="Arial"/>
          <w:color w:val="222222"/>
          <w:sz w:val="24"/>
          <w:szCs w:val="24"/>
          <w:shd w:val="clear" w:color="auto" w:fill="FFFFFF"/>
        </w:rPr>
        <w:t>.</w:t>
      </w:r>
    </w:p>
    <w:p w14:paraId="37E46BBE" w14:textId="056E5982" w:rsidR="00875B22" w:rsidRPr="00D424F1" w:rsidRDefault="00D424F1" w:rsidP="00D424F1">
      <w:pPr>
        <w:spacing w:after="0" w:line="360" w:lineRule="auto"/>
        <w:ind w:firstLine="709"/>
        <w:jc w:val="both"/>
        <w:rPr>
          <w:rFonts w:ascii="Arial" w:hAnsi="Arial" w:cs="Arial"/>
          <w:sz w:val="24"/>
          <w:szCs w:val="24"/>
        </w:rPr>
      </w:pPr>
      <w:r w:rsidRPr="00D424F1">
        <w:rPr>
          <w:rFonts w:ascii="Arial" w:hAnsi="Arial" w:cs="Arial"/>
          <w:color w:val="222222"/>
          <w:sz w:val="24"/>
          <w:szCs w:val="24"/>
          <w:shd w:val="clear" w:color="auto" w:fill="FFFFFF"/>
        </w:rPr>
        <w:t>FEDERAL, Ministério Público. </w:t>
      </w:r>
      <w:r w:rsidRPr="00D424F1">
        <w:rPr>
          <w:rStyle w:val="Forte"/>
          <w:rFonts w:ascii="Arial" w:hAnsi="Arial" w:cs="Arial"/>
          <w:color w:val="222222"/>
          <w:sz w:val="24"/>
          <w:szCs w:val="24"/>
          <w:shd w:val="clear" w:color="auto" w:fill="FFFFFF"/>
        </w:rPr>
        <w:t>Lei Geral de Proteção de Dados</w:t>
      </w:r>
      <w:r w:rsidRPr="00D424F1">
        <w:rPr>
          <w:rFonts w:ascii="Arial" w:hAnsi="Arial" w:cs="Arial"/>
          <w:color w:val="222222"/>
          <w:sz w:val="24"/>
          <w:szCs w:val="24"/>
          <w:shd w:val="clear" w:color="auto" w:fill="FFFFFF"/>
        </w:rPr>
        <w:t>. Disponível em: http://www.mpf.mp.br/servicos/lgpd/o-que-e-a-lgpd</w:t>
      </w:r>
      <w:r w:rsidR="001A24A0">
        <w:rPr>
          <w:rFonts w:ascii="Arial" w:hAnsi="Arial" w:cs="Arial"/>
          <w:color w:val="222222"/>
          <w:sz w:val="24"/>
          <w:szCs w:val="24"/>
          <w:shd w:val="clear" w:color="auto" w:fill="FFFFFF"/>
        </w:rPr>
        <w:t>.</w:t>
      </w:r>
    </w:p>
    <w:p w14:paraId="334992AF" w14:textId="77777777" w:rsidR="000446A6" w:rsidRDefault="000446A6"/>
    <w:p w14:paraId="288D1253" w14:textId="77777777" w:rsidR="000446A6" w:rsidRDefault="000446A6"/>
    <w:p w14:paraId="4704D052" w14:textId="77777777" w:rsidR="004A131B" w:rsidRDefault="004A131B"/>
    <w:sectPr w:rsidR="004A131B" w:rsidSect="00036062">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252C3"/>
    <w:multiLevelType w:val="hybridMultilevel"/>
    <w:tmpl w:val="B330D6BA"/>
    <w:lvl w:ilvl="0" w:tplc="04160001">
      <w:start w:val="1"/>
      <w:numFmt w:val="bullet"/>
      <w:lvlText w:val=""/>
      <w:lvlJc w:val="left"/>
      <w:pPr>
        <w:ind w:left="1636" w:hanging="360"/>
      </w:pPr>
      <w:rPr>
        <w:rFonts w:ascii="Symbol" w:hAnsi="Symbol" w:hint="default"/>
      </w:rPr>
    </w:lvl>
    <w:lvl w:ilvl="1" w:tplc="04160003" w:tentative="1">
      <w:start w:val="1"/>
      <w:numFmt w:val="bullet"/>
      <w:lvlText w:val="o"/>
      <w:lvlJc w:val="left"/>
      <w:pPr>
        <w:ind w:left="2356" w:hanging="360"/>
      </w:pPr>
      <w:rPr>
        <w:rFonts w:ascii="Courier New" w:hAnsi="Courier New" w:cs="Courier New" w:hint="default"/>
      </w:rPr>
    </w:lvl>
    <w:lvl w:ilvl="2" w:tplc="04160005" w:tentative="1">
      <w:start w:val="1"/>
      <w:numFmt w:val="bullet"/>
      <w:lvlText w:val=""/>
      <w:lvlJc w:val="left"/>
      <w:pPr>
        <w:ind w:left="3076" w:hanging="360"/>
      </w:pPr>
      <w:rPr>
        <w:rFonts w:ascii="Wingdings" w:hAnsi="Wingdings" w:hint="default"/>
      </w:rPr>
    </w:lvl>
    <w:lvl w:ilvl="3" w:tplc="04160001" w:tentative="1">
      <w:start w:val="1"/>
      <w:numFmt w:val="bullet"/>
      <w:lvlText w:val=""/>
      <w:lvlJc w:val="left"/>
      <w:pPr>
        <w:ind w:left="3796" w:hanging="360"/>
      </w:pPr>
      <w:rPr>
        <w:rFonts w:ascii="Symbol" w:hAnsi="Symbol" w:hint="default"/>
      </w:rPr>
    </w:lvl>
    <w:lvl w:ilvl="4" w:tplc="04160003" w:tentative="1">
      <w:start w:val="1"/>
      <w:numFmt w:val="bullet"/>
      <w:lvlText w:val="o"/>
      <w:lvlJc w:val="left"/>
      <w:pPr>
        <w:ind w:left="4516" w:hanging="360"/>
      </w:pPr>
      <w:rPr>
        <w:rFonts w:ascii="Courier New" w:hAnsi="Courier New" w:cs="Courier New" w:hint="default"/>
      </w:rPr>
    </w:lvl>
    <w:lvl w:ilvl="5" w:tplc="04160005" w:tentative="1">
      <w:start w:val="1"/>
      <w:numFmt w:val="bullet"/>
      <w:lvlText w:val=""/>
      <w:lvlJc w:val="left"/>
      <w:pPr>
        <w:ind w:left="5236" w:hanging="360"/>
      </w:pPr>
      <w:rPr>
        <w:rFonts w:ascii="Wingdings" w:hAnsi="Wingdings" w:hint="default"/>
      </w:rPr>
    </w:lvl>
    <w:lvl w:ilvl="6" w:tplc="04160001" w:tentative="1">
      <w:start w:val="1"/>
      <w:numFmt w:val="bullet"/>
      <w:lvlText w:val=""/>
      <w:lvlJc w:val="left"/>
      <w:pPr>
        <w:ind w:left="5956" w:hanging="360"/>
      </w:pPr>
      <w:rPr>
        <w:rFonts w:ascii="Symbol" w:hAnsi="Symbol" w:hint="default"/>
      </w:rPr>
    </w:lvl>
    <w:lvl w:ilvl="7" w:tplc="04160003" w:tentative="1">
      <w:start w:val="1"/>
      <w:numFmt w:val="bullet"/>
      <w:lvlText w:val="o"/>
      <w:lvlJc w:val="left"/>
      <w:pPr>
        <w:ind w:left="6676" w:hanging="360"/>
      </w:pPr>
      <w:rPr>
        <w:rFonts w:ascii="Courier New" w:hAnsi="Courier New" w:cs="Courier New" w:hint="default"/>
      </w:rPr>
    </w:lvl>
    <w:lvl w:ilvl="8" w:tplc="04160005" w:tentative="1">
      <w:start w:val="1"/>
      <w:numFmt w:val="bullet"/>
      <w:lvlText w:val=""/>
      <w:lvlJc w:val="left"/>
      <w:pPr>
        <w:ind w:left="7396" w:hanging="360"/>
      </w:pPr>
      <w:rPr>
        <w:rFonts w:ascii="Wingdings" w:hAnsi="Wingdings" w:hint="default"/>
      </w:rPr>
    </w:lvl>
  </w:abstractNum>
  <w:abstractNum w:abstractNumId="1" w15:restartNumberingAfterBreak="0">
    <w:nsid w:val="40E54B59"/>
    <w:multiLevelType w:val="multilevel"/>
    <w:tmpl w:val="007E4A34"/>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 w15:restartNumberingAfterBreak="0">
    <w:nsid w:val="501B535D"/>
    <w:multiLevelType w:val="hybridMultilevel"/>
    <w:tmpl w:val="3C0AC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42620854">
    <w:abstractNumId w:val="2"/>
  </w:num>
  <w:num w:numId="2" w16cid:durableId="2005547837">
    <w:abstractNumId w:val="1"/>
  </w:num>
  <w:num w:numId="3" w16cid:durableId="186779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36C"/>
    <w:rsid w:val="00036062"/>
    <w:rsid w:val="000446A6"/>
    <w:rsid w:val="00125FB2"/>
    <w:rsid w:val="001A24A0"/>
    <w:rsid w:val="004544B5"/>
    <w:rsid w:val="004A131B"/>
    <w:rsid w:val="00523CB9"/>
    <w:rsid w:val="007C636C"/>
    <w:rsid w:val="00875B22"/>
    <w:rsid w:val="008A5D87"/>
    <w:rsid w:val="00987279"/>
    <w:rsid w:val="00AE6F15"/>
    <w:rsid w:val="00CB29E4"/>
    <w:rsid w:val="00D424F1"/>
    <w:rsid w:val="00F21DC3"/>
    <w:rsid w:val="00F77C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40AA"/>
  <w15:chartTrackingRefBased/>
  <w15:docId w15:val="{2F9FA3F0-93E4-400A-BFB0-C2099704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A5D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8A5D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C636C"/>
    <w:rPr>
      <w:color w:val="0563C1" w:themeColor="hyperlink"/>
      <w:u w:val="single"/>
    </w:rPr>
  </w:style>
  <w:style w:type="paragraph" w:styleId="PargrafodaLista">
    <w:name w:val="List Paragraph"/>
    <w:basedOn w:val="Normal"/>
    <w:uiPriority w:val="34"/>
    <w:qFormat/>
    <w:rsid w:val="00987279"/>
    <w:pPr>
      <w:ind w:left="720"/>
      <w:contextualSpacing/>
    </w:pPr>
  </w:style>
  <w:style w:type="character" w:customStyle="1" w:styleId="Ttulo1Char">
    <w:name w:val="Título 1 Char"/>
    <w:basedOn w:val="Fontepargpadro"/>
    <w:link w:val="Ttulo1"/>
    <w:uiPriority w:val="9"/>
    <w:rsid w:val="008A5D87"/>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8A5D87"/>
    <w:rPr>
      <w:rFonts w:asciiTheme="majorHAnsi" w:eastAsiaTheme="majorEastAsia" w:hAnsiTheme="majorHAnsi" w:cstheme="majorBidi"/>
      <w:color w:val="2E74B5" w:themeColor="accent1" w:themeShade="BF"/>
      <w:sz w:val="26"/>
      <w:szCs w:val="26"/>
    </w:rPr>
  </w:style>
  <w:style w:type="character" w:styleId="HiperlinkVisitado">
    <w:name w:val="FollowedHyperlink"/>
    <w:basedOn w:val="Fontepargpadro"/>
    <w:uiPriority w:val="99"/>
    <w:semiHidden/>
    <w:unhideWhenUsed/>
    <w:rsid w:val="00F21DC3"/>
    <w:rPr>
      <w:color w:val="954F72" w:themeColor="followedHyperlink"/>
      <w:u w:val="single"/>
    </w:rPr>
  </w:style>
  <w:style w:type="character" w:styleId="Forte">
    <w:name w:val="Strong"/>
    <w:basedOn w:val="Fontepargpadro"/>
    <w:uiPriority w:val="22"/>
    <w:qFormat/>
    <w:rsid w:val="004544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4C626-E965-47EC-A899-597B9A6D7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775</Words>
  <Characters>4190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VINICIOS LUCAS BRISOLA</dc:creator>
  <cp:keywords/>
  <dc:description/>
  <cp:lastModifiedBy>Vinícios Lucas Brisola</cp:lastModifiedBy>
  <cp:revision>3</cp:revision>
  <dcterms:created xsi:type="dcterms:W3CDTF">2024-03-04T01:22:00Z</dcterms:created>
  <dcterms:modified xsi:type="dcterms:W3CDTF">2024-03-04T01:31:00Z</dcterms:modified>
</cp:coreProperties>
</file>