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5970"/>
        <w:tblGridChange w:id="0">
          <w:tblGrid>
            <w:gridCol w:w="2550"/>
            <w:gridCol w:w="597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Usuários (turistas)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 usuário, onde navegará: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Buscas por pontos turísticos para sua melhor experiência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Avaliação dos pontos turísticos frequentados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Comentar sobre a experiência: Avaliação pessoal descrita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partir de sua avaliação indicar os pontos positivos e negativos, informando se indicaria o local para os demais usuários</w:t>
            </w:r>
          </w:p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Consultar valores e custo de viagens para maior experiência e suprir as expectativas do usuários</w:t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Comerciantes Locais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comércios locais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Descrição do produto e àrea a qual atua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Fotos e atrativos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Média de preços sob os produtos comercializados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Divulgação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6.1508268913194"/>
        <w:gridCol w:w="6419.360984132303"/>
        <w:tblGridChange w:id="0">
          <w:tblGrid>
            <w:gridCol w:w="2606.1508268913194"/>
            <w:gridCol w:w="6419.360984132303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Utilizaram a ferramenta com foco administrativo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Gestão da ferramenta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Aprovação e validação de novos pontos turísticos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Relacionamento com os usuários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Melhorias/planejamento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Organização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Reclamações/Dúvidas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Patrocinadores/Anunciantes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Divulgação da sua marca voltada ao turismo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Banners e Templates com direcionamento ou divulgação da marca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Instituição governamentais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Interesse nas avaliações de seus territórios, com foco no aumento dos atrativos naturais, patrimônio cultural, movimento e aumento das receitas governamentais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Gestores/Empresas de Turismo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Gestores/Empresas de turismos realizando busca de mercado em uma determinada área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