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b w:val="1"/>
          <w:sz w:val="28"/>
          <w:szCs w:val="28"/>
        </w:rPr>
      </w:pPr>
      <w:bookmarkStart w:colFirst="0" w:colLast="0" w:name="_8a28119d6aha" w:id="0"/>
      <w:bookmarkEnd w:id="0"/>
      <w:r w:rsidDel="00000000" w:rsidR="00000000" w:rsidRPr="00000000">
        <w:rPr>
          <w:b w:val="0"/>
          <w:sz w:val="52"/>
          <w:szCs w:val="52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279" w:hanging="285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320" w:before="0" w:line="276" w:lineRule="auto"/>
        <w:rPr/>
      </w:pPr>
      <w:bookmarkStart w:colFirst="0" w:colLast="0" w:name="_ufska8w75f4l" w:id="1"/>
      <w:bookmarkEnd w:id="1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-3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10"/>
        <w:gridCol w:w="2055"/>
        <w:gridCol w:w="6360"/>
        <w:tblGridChange w:id="0">
          <w:tblGrid>
            <w:gridCol w:w="510"/>
            <w:gridCol w:w="2055"/>
            <w:gridCol w:w="6360"/>
          </w:tblGrid>
        </w:tblGridChange>
      </w:tblGrid>
      <w:tr>
        <w:trPr>
          <w:trHeight w:val="380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Característica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</w:p>
        </w:tc>
      </w:tr>
      <w:tr>
        <w:trPr>
          <w:trHeight w:val="11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agendamento 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ind w:left="144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Essa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aracterística permite que os </w:t>
            </w:r>
            <w:r w:rsidDel="00000000" w:rsidR="00000000" w:rsidRPr="00000000">
              <w:rPr>
                <w:rtl w:val="0"/>
              </w:rPr>
              <w:t xml:space="preserve">recepcionistas façam a gestão de agendamento, podendo registrar, editar ou apagar agendamentos e seus determinados clientes, procedimentos, datas e horários.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7" w:hRule="atLeast"/>
        </w:trP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ind w:left="144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Essa característica permite que um cliente seja cadastrado, tenha suas informações editadas ou apagadas.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