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9B3D" w14:textId="74F19B03" w:rsidR="009405E7" w:rsidRPr="009405E7" w:rsidRDefault="009405E7" w:rsidP="009405E7">
      <w:pPr>
        <w:pStyle w:val="Title"/>
        <w:jc w:val="center"/>
        <w:rPr>
          <w:sz w:val="48"/>
          <w:szCs w:val="48"/>
          <w:lang w:val="pt-BR"/>
        </w:rPr>
      </w:pPr>
      <w:r w:rsidRPr="009405E7">
        <w:rPr>
          <w:sz w:val="48"/>
          <w:szCs w:val="48"/>
          <w:lang w:val="pt-BR"/>
        </w:rPr>
        <w:t>Escopo de manutenção do projeto GymFac</w:t>
      </w:r>
    </w:p>
    <w:p w14:paraId="0A251169" w14:textId="39EFA258" w:rsidR="009405E7" w:rsidRDefault="009405E7" w:rsidP="009405E7">
      <w:pPr>
        <w:pStyle w:val="Subtitle"/>
        <w:rPr>
          <w:lang w:val="pt-BR"/>
        </w:rPr>
      </w:pPr>
    </w:p>
    <w:p w14:paraId="3D92E01C" w14:textId="77777777" w:rsidR="009405E7" w:rsidRPr="009405E7" w:rsidRDefault="009405E7" w:rsidP="009405E7">
      <w:pPr>
        <w:rPr>
          <w:sz w:val="28"/>
          <w:szCs w:val="28"/>
        </w:rPr>
      </w:pPr>
      <w:r w:rsidRPr="009405E7">
        <w:rPr>
          <w:b/>
          <w:bCs/>
          <w:sz w:val="28"/>
          <w:szCs w:val="28"/>
        </w:rPr>
        <w:t>Objetivos:</w:t>
      </w:r>
      <w:r w:rsidRPr="009405E7">
        <w:rPr>
          <w:sz w:val="28"/>
          <w:szCs w:val="28"/>
        </w:rPr>
        <w:t xml:space="preserve"> Estabelecimento de um plano de manutenção contínua, correção de bugs e atualização de funcionalidades conforme novos requisitos.</w:t>
      </w:r>
    </w:p>
    <w:p w14:paraId="46AC6352" w14:textId="77777777" w:rsidR="009405E7" w:rsidRPr="009405E7" w:rsidRDefault="009405E7" w:rsidP="009405E7">
      <w:pPr>
        <w:rPr>
          <w:sz w:val="28"/>
          <w:szCs w:val="28"/>
        </w:rPr>
      </w:pPr>
      <w:r w:rsidRPr="009405E7">
        <w:rPr>
          <w:sz w:val="28"/>
          <w:szCs w:val="28"/>
        </w:rPr>
        <w:t xml:space="preserve">O plano de manutenção engloba estratégias aplicáveis tanto durante quanto após o desenvolvimento, visando a mitigação de falhas e o suporte a implementações futuras. O fluxo de garantia de qualidade inicia-se no ambiente de </w:t>
      </w:r>
      <w:r w:rsidRPr="009405E7">
        <w:rPr>
          <w:b/>
          <w:bCs/>
          <w:sz w:val="28"/>
          <w:szCs w:val="28"/>
        </w:rPr>
        <w:t>homologação</w:t>
      </w:r>
      <w:r w:rsidRPr="009405E7">
        <w:rPr>
          <w:sz w:val="28"/>
          <w:szCs w:val="28"/>
        </w:rPr>
        <w:t>, onde o software é submetido a testes regressivos para validar funcionalidades existentes, além de testes de borda (</w:t>
      </w:r>
      <w:r w:rsidRPr="009405E7">
        <w:rPr>
          <w:i/>
          <w:iCs/>
          <w:sz w:val="28"/>
          <w:szCs w:val="28"/>
        </w:rPr>
        <w:t>edge cases</w:t>
      </w:r>
      <w:r w:rsidRPr="009405E7">
        <w:rPr>
          <w:sz w:val="28"/>
          <w:szCs w:val="28"/>
        </w:rPr>
        <w:t>) e de API, garantindo a integridade singular de cada módulo.</w:t>
      </w:r>
    </w:p>
    <w:p w14:paraId="5E6B0FC3" w14:textId="77777777" w:rsidR="009405E7" w:rsidRPr="009405E7" w:rsidRDefault="009405E7" w:rsidP="009405E7">
      <w:pPr>
        <w:rPr>
          <w:sz w:val="28"/>
          <w:szCs w:val="28"/>
        </w:rPr>
      </w:pPr>
      <w:r w:rsidRPr="009405E7">
        <w:rPr>
          <w:sz w:val="28"/>
          <w:szCs w:val="28"/>
        </w:rPr>
        <w:t xml:space="preserve">Para atualizações subsequentes, o sistema passará por uma fase </w:t>
      </w:r>
      <w:r w:rsidRPr="009405E7">
        <w:rPr>
          <w:b/>
          <w:bCs/>
          <w:sz w:val="28"/>
          <w:szCs w:val="28"/>
        </w:rPr>
        <w:t>Beta</w:t>
      </w:r>
      <w:r w:rsidRPr="009405E7">
        <w:rPr>
          <w:sz w:val="28"/>
          <w:szCs w:val="28"/>
        </w:rPr>
        <w:t>, utilizando um grupo de usuários (</w:t>
      </w:r>
      <w:r w:rsidRPr="009405E7">
        <w:rPr>
          <w:i/>
          <w:iCs/>
          <w:sz w:val="28"/>
          <w:szCs w:val="28"/>
        </w:rPr>
        <w:t>beta-testers</w:t>
      </w:r>
      <w:r w:rsidRPr="009405E7">
        <w:rPr>
          <w:sz w:val="28"/>
          <w:szCs w:val="28"/>
        </w:rPr>
        <w:t>) para validar novas implementações e identificar falhas não captadas pelos testes unitários ou de integração.</w:t>
      </w:r>
    </w:p>
    <w:p w14:paraId="4C4896E9" w14:textId="2A5BDCBD" w:rsidR="009405E7" w:rsidRPr="009405E7" w:rsidRDefault="009405E7" w:rsidP="009405E7">
      <w:pPr>
        <w:rPr>
          <w:sz w:val="28"/>
          <w:szCs w:val="28"/>
        </w:rPr>
      </w:pPr>
      <w:r w:rsidRPr="009405E7">
        <w:rPr>
          <w:sz w:val="28"/>
          <w:szCs w:val="28"/>
        </w:rPr>
        <w:t xml:space="preserve">A estratégia de testes prioriza as funcionalidades </w:t>
      </w:r>
      <w:r w:rsidRPr="009405E7">
        <w:rPr>
          <w:i/>
          <w:iCs/>
          <w:sz w:val="28"/>
          <w:szCs w:val="28"/>
        </w:rPr>
        <w:t>core</w:t>
      </w:r>
      <w:r w:rsidRPr="009405E7">
        <w:rPr>
          <w:sz w:val="28"/>
          <w:szCs w:val="28"/>
        </w:rPr>
        <w:t xml:space="preserve"> da aplicação. O plano de escalabilidade prevê a automação completa dos testes dessas funcionalidades críticas, enquanto funcionalidades periféricas serão cobertas por testes regressivos e </w:t>
      </w:r>
      <w:r w:rsidRPr="009405E7">
        <w:rPr>
          <w:i/>
          <w:iCs/>
          <w:sz w:val="28"/>
          <w:szCs w:val="28"/>
        </w:rPr>
        <w:t>Smoke Tests</w:t>
      </w:r>
      <w:r w:rsidRPr="009405E7">
        <w:rPr>
          <w:sz w:val="28"/>
          <w:szCs w:val="28"/>
        </w:rPr>
        <w:t xml:space="preserve">. Dessa forma, o plano de manutenção assegura a interceptação de falhas lógicas antes da produção, integrando novas funcionalidades ao fluxo regressivo de maneira </w:t>
      </w:r>
      <w:r>
        <w:rPr>
          <w:sz w:val="28"/>
          <w:szCs w:val="28"/>
        </w:rPr>
        <w:t>escalada</w:t>
      </w:r>
      <w:r w:rsidRPr="009405E7">
        <w:rPr>
          <w:sz w:val="28"/>
          <w:szCs w:val="28"/>
        </w:rPr>
        <w:t>.</w:t>
      </w:r>
    </w:p>
    <w:p w14:paraId="181BBDD6" w14:textId="77777777" w:rsidR="009405E7" w:rsidRPr="009405E7" w:rsidRDefault="009405E7" w:rsidP="009405E7"/>
    <w:sectPr w:rsidR="009405E7" w:rsidRPr="009405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E7"/>
    <w:rsid w:val="009405E7"/>
    <w:rsid w:val="00CD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27D32A"/>
  <w15:chartTrackingRefBased/>
  <w15:docId w15:val="{F41AD6B3-A650-2D47-9BF4-0CFC3CFE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Roulim Gonçalves</dc:creator>
  <cp:keywords/>
  <dc:description/>
  <cp:lastModifiedBy>Vinícius Roulim Gonçalves</cp:lastModifiedBy>
  <cp:revision>1</cp:revision>
  <dcterms:created xsi:type="dcterms:W3CDTF">2025-11-19T17:34:00Z</dcterms:created>
  <dcterms:modified xsi:type="dcterms:W3CDTF">2025-11-19T17:37:00Z</dcterms:modified>
</cp:coreProperties>
</file>