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Relatório de Análise de Resultados: Previsão de Custos Médicos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Introdução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Objetivo do Relatório: Este relatório tem como objetivo analisar os resultados de um modelo de previsão de custos médicos, destacando os insights obtidos e validando estatisticamente o modelo.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Descrição do Modelo: O modelo utilizado foi o XGBRegressor, que é um método de aprendizado de máquina baseado em árvores de decisão. Para preparar os dados, foi utilizado o LabelEncoder para codificar as variáveis categóricas e o StandardScaler para padronizar as variáveis numéricas.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Análise dos Resultados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Desempenho do Modelo: 87,71% de R², $ 2365,86 de erro médio absoluto e 19079500,87 de erro médio Quadrático.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Métricas de Avaliação: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R²: Indica a proporção da variabilidade dos custos médicos explicada pelo modelo.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MAE (Mean Absolute Error): Média dos erros absolutos entre as previsões e os valores reais.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RMSE (Root Mean Squared Error): Raiz quadrada da média dos erros quadráticos, fornecendo uma medida da precisão do modelo.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Validação Cruzada: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XGBRegressor mostrou melhor desempenho em termos de erro médio e poder preditivo, segue então o desempenho dos outros modelos testados.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XGBRegressor(OneHotEncoder): 87.61% $ 2459,16 e 19233794.22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RNA -&gt; MLPRegressor(LabelEncoder): 87,60%, $  2490,83 e 19242616,03.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Random Forest(LabelEncoder): 87,24%, $ 2556,20 e 19805433,17 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Regressão Linear(OneHotEncoder):  78,359% , $ 4181,19 e 33596915.85.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Regressão Linear Lasso(OneHotEncoder) 78,358%, $ 4181,29 e 33597789,30.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Regressão Linear Ridge(OneHotEncoder) 78,32%, $ 4193.19 e 33645393,49 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Regressão Linear(LabelEncoder): 78,33%, $ 4186,50 e 33635210,43.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Insights Obtidos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Relação Fumante-Custos: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Foi identificado que há uma relação de 80% entre ser fumante e os custos médicos, indicando que indivíduos fumantes tendem a ter custos significativamente mais altos.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Impacto das outras caracteristicas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idade e a IMC também mostraram-se fatores importantes, mas menos impactantes em comparação ao fator "fumante" sendo respectivamentes 30% e 20%,enquanto as outras caracteristicas como sexo, quantidade de filhos e região não chegaram a 10 %.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Validação Estatística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base no p-valor de 60,78%, concluímos que o modelo não é estatisticamente significativo.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Considerando o intervalo de confiança entre $11.673,65 e $14.357,52, e a média dos custos médicos de $13.270,42, podemos afirmar que as previsões estão bem alinhadas com os dados observados.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Conclusão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Resumo dos Resultados: Podemos Perceber então que há uma relação entre aumentos dos custos médicos com idade, Indice de Massa Corporal e se há pessoa é fumante.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