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3000"/>
      </w:pPr>
    </w:p>
    <w:p>
      <w:pPr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1B2A4A"/>
          <w:sz w:val="44"/>
          <w:szCs w:val="44"/>
        </w:rPr>
        <w:t xml:space="preserve">AUDITORIA TECNICA</w:t>
      </w:r>
    </w:p>
    <w:p>
      <w:pPr>
        <w:spacing w:after="0" w:before="100"/>
      </w:pPr>
    </w:p>
    <w:p>
      <w:pPr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276749"/>
          <w:sz w:val="56"/>
          <w:szCs w:val="56"/>
        </w:rPr>
        <w:t xml:space="preserve">PATRIMONIUM</w:t>
      </w:r>
    </w:p>
    <w:p>
      <w:pPr>
        <w:spacing w:after="0" w:before="200"/>
      </w:pPr>
    </w:p>
    <w:p>
      <w:pPr>
        <w:spacing w:after="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718096"/>
          <w:sz w:val="24"/>
          <w:szCs w:val="24"/>
        </w:rPr>
        <w:t xml:space="preserve">Arquitetura de Alocacao de Capital</w:t>
      </w:r>
    </w:p>
    <w:p>
      <w:pPr>
        <w:spacing w:after="0" w:before="600"/>
      </w:pPr>
    </w:p>
    <w:p>
      <w:pPr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5282"/>
          <w:sz w:val="22"/>
          <w:szCs w:val="22"/>
        </w:rPr>
        <w:t xml:space="preserve">Relatorio de Varredura Completa</w:t>
      </w:r>
    </w:p>
    <w:p>
      <w:pPr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718096"/>
          <w:sz w:val="20"/>
          <w:szCs w:val="20"/>
        </w:rPr>
        <w:t xml:space="preserve">Codigo-fonte, Arquitetura, Riscos e Prontidao</w:t>
      </w:r>
    </w:p>
    <w:p>
      <w:pPr>
        <w:spacing w:after="0" w:before="1200"/>
      </w:pPr>
    </w:p>
    <w:p>
      <w:pPr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718096"/>
          <w:sz w:val="20"/>
          <w:szCs w:val="20"/>
        </w:rPr>
        <w:t xml:space="preserve">Data: 18/03/2026</w:t>
      </w:r>
    </w:p>
    <w:p>
      <w:pPr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9B2C2C"/>
          <w:sz w:val="18"/>
          <w:szCs w:val="18"/>
        </w:rPr>
        <w:t xml:space="preserve">Classificacao: CONFIDENCIAL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i w:val="false"/>
          <w:iCs w:val="false"/>
          <w:color w:val="1B2A4A"/>
          <w:sz w:val="28"/>
          <w:szCs w:val="28"/>
        </w:rPr>
        <w:t xml:space="preserve">1. VISAO GERAL DO PROJETO</w:t>
      </w:r>
    </w:p>
    <w:p>
      <w:pPr>
        <w:spacing w:after="12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B2A4A"/>
          <w:sz w:val="20"/>
          <w:szCs w:val="20"/>
        </w:rPr>
        <w:t xml:space="preserve">O que faz: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Dashboard institucional que consolida carteiras de investimentos de clientes de alta renda, puxando dados de multiplas plataformas (XP, Itau, XP Internacional) e apresentando em relatorio visual com analise de risco, eficiencia tributaria, cenarios macro e planejamento financeiro.</w:t>
      </w:r>
    </w:p>
    <w:p>
      <w:pPr>
        <w:spacing w:after="12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B2A4A"/>
          <w:sz w:val="20"/>
          <w:szCs w:val="20"/>
        </w:rPr>
        <w:t xml:space="preserve">Problema que resolve: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Assessores de investimento gastam horas montando relatorios em Excel/PowerPoint. Este sistema gera automaticamente um relatorio de qualidade institucional (nivel PIMCO/BlackRock) em segundos.</w:t>
      </w:r>
    </w:p>
    <w:p>
      <w:pPr>
        <w:spacing w:after="12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B2A4A"/>
          <w:sz w:val="20"/>
          <w:szCs w:val="20"/>
        </w:rPr>
        <w:t xml:space="preserve">Produto final: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Relatorio PDF personalizado por cliente + dashboard interativo na web.</w:t>
      </w:r>
    </w:p>
    <w:p>
      <w:pPr>
        <w:spacing w:after="12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B2A4A"/>
          <w:sz w:val="20"/>
          <w:szCs w:val="20"/>
        </w:rPr>
        <w:t xml:space="preserve">Classificacao: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Web App SPA + Ferramenta de Geracao de Relatorios. Nao e SaaS ainda — e uma ferramenta interna com potencial de virar produto.</w:t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i w:val="false"/>
          <w:iCs w:val="false"/>
          <w:color w:val="1B2A4A"/>
          <w:sz w:val="28"/>
          <w:szCs w:val="28"/>
        </w:rPr>
        <w:t xml:space="preserve">2. ARQUITETURA COMPLETA</w:t>
      </w:r>
    </w:p>
    <w:p>
      <w:pPr>
        <w:spacing w:after="12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B2A4A"/>
          <w:sz w:val="20"/>
          <w:szCs w:val="20"/>
        </w:rPr>
        <w:t xml:space="preserve">Tipo: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Monolito front-end multi-tenant (3 instancias independentes)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i w:val="false"/>
          <w:iCs w:val="false"/>
          <w:color w:val="1B2A4A"/>
          <w:sz w:val="24"/>
          <w:szCs w:val="24"/>
        </w:rPr>
        <w:t xml:space="preserve">Fluxo de Funcionamento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PDFs da XP (manual) sao parseados e convertidos em cliente.json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APIs (BCB/ANBIMA/Yahoo) alimentam macro.json + anbima.json via scripts Node.js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React SPA (AppCliente.jsx) processa os JSONs e renderiza 8-10 tabs de analise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Puppeteer converte o dashboard em PDF A4 profissional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i w:val="false"/>
          <w:iCs w:val="false"/>
          <w:color w:val="1B2A4A"/>
          <w:sz w:val="24"/>
          <w:szCs w:val="24"/>
        </w:rPr>
        <w:t xml:space="preserve">Pontos Criticos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Arquivo unico de 2.300-3.000 linhas — qualquer erro quebra o sistema inteiro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Dados estaticos em JSON — nao ha pipeline automatizado de extracao dos PDFs da XP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3 copias do mesmo codigo (root, client-b, client-c) sao forks manuais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Sem backend — nao escala para multiplos clientes sem copiar pasta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i w:val="false"/>
          <w:iCs w:val="false"/>
          <w:color w:val="1B2A4A"/>
          <w:sz w:val="28"/>
          <w:szCs w:val="28"/>
        </w:rPr>
        <w:t xml:space="preserve">3. MAPA DE ARQUIVOS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1200"/>
        <w:gridCol w:w="4426"/>
      </w:tblGrid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Arquivo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Linguagem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Essencial?</w:t>
            </w:r>
          </w:p>
        </w:tc>
        <w:tc>
          <w:tcPr>
            <w:tcW w:type="dxa" w:w="44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Funcao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src/AppCliente.jsx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React/JSX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CORE</w:t>
            </w:r>
          </w:p>
        </w:tc>
        <w:tc>
          <w:tcPr>
            <w:tcW w:type="dxa" w:w="44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 inteiro — 2.287 linhas, todas as tabs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src/data/cliente.json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JSON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CORE</w:t>
            </w:r>
          </w:p>
        </w:tc>
        <w:tc>
          <w:tcPr>
            <w:tcW w:type="dxa" w:w="44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Dados do cliente — patrimonio, fundos, RF, estrategia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src/data/macro.json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JSON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CORE</w:t>
            </w:r>
          </w:p>
        </w:tc>
        <w:tc>
          <w:tcPr>
            <w:tcW w:type="dxa" w:w="44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Dados macro — Selic, CDI, IPCA, cambio, Focus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src/data/anbima.json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JSON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Secundario</w:t>
            </w:r>
          </w:p>
        </w:tc>
        <w:tc>
          <w:tcPr>
            <w:tcW w:type="dxa" w:w="44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Curvas ANBIMA — ETTJ, credito, VNA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fetch-macro.mjs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Node.js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Essencial</w:t>
            </w:r>
          </w:p>
        </w:tc>
        <w:tc>
          <w:tcPr>
            <w:tcW w:type="dxa" w:w="44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Puxa dados de 5 APIs (BCB, Yahoo, Awesome)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fetch-anbima.mjs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Node.js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Secundario</w:t>
            </w:r>
          </w:p>
        </w:tc>
        <w:tc>
          <w:tcPr>
            <w:tcW w:type="dxa" w:w="44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OAuth2 com ANBIMA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scripts/generate-pdf.mjs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Node.js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Essencial</w:t>
            </w:r>
          </w:p>
        </w:tc>
        <w:tc>
          <w:tcPr>
            <w:tcW w:type="dxa" w:w="44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Puppeteer gera PDF A4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client-b/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Pasta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Fork</w:t>
            </w:r>
          </w:p>
        </w:tc>
        <w:tc>
          <w:tcPr>
            <w:tcW w:type="dxa" w:w="44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Copia para cliente B (3.010 linhas)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client-c/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Pasta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Fork</w:t>
            </w:r>
          </w:p>
        </w:tc>
        <w:tc>
          <w:tcPr>
            <w:tcW w:type="dxa" w:w="44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Copia para cliente C (2.332 linhas)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.gitignore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Config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Seguranca</w:t>
            </w:r>
          </w:p>
        </w:tc>
        <w:tc>
          <w:tcPr>
            <w:tcW w:type="dxa" w:w="44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Protege dados sensiveis do Git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.env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Config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Seguranca</w:t>
            </w:r>
          </w:p>
        </w:tc>
        <w:tc>
          <w:tcPr>
            <w:tcW w:type="dxa" w:w="44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Credenciais ANBIMA (so placeholders)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README.md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Markdown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Documentacao</w:t>
            </w:r>
          </w:p>
        </w:tc>
        <w:tc>
          <w:tcPr>
            <w:tcW w:type="dxa" w:w="44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Instrucoes de setup e atualizacao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i w:val="false"/>
          <w:iCs w:val="false"/>
          <w:color w:val="1B2A4A"/>
          <w:sz w:val="28"/>
          <w:szCs w:val="28"/>
        </w:rPr>
        <w:t xml:space="preserve">4. STACK TECNOLOGICO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226"/>
        <w:gridCol w:w="2400"/>
      </w:tblGrid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Tecnologia</w:t>
            </w:r>
          </w:p>
        </w:tc>
        <w:tc>
          <w:tcPr>
            <w:tcW w:type="dxa" w:w="42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Para que serve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Boa escolha?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React 18</w:t>
            </w:r>
          </w:p>
        </w:tc>
        <w:tc>
          <w:tcPr>
            <w:tcW w:type="dxa" w:w="42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Biblioteca de UI — componentes reativos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Excelente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Vite 6</w:t>
            </w:r>
          </w:p>
        </w:tc>
        <w:tc>
          <w:tcPr>
            <w:tcW w:type="dxa" w:w="42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Build tool — hot reload rapido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Melhor da categoria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Recharts 2.13</w:t>
            </w:r>
          </w:p>
        </w:tc>
        <w:tc>
          <w:tcPr>
            <w:tcW w:type="dxa" w:w="42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Graficos React declarativos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OK (Nivo seria melhor)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Puppeteer 24</w:t>
            </w:r>
          </w:p>
        </w:tc>
        <w:tc>
          <w:tcPr>
            <w:tcW w:type="dxa" w:w="42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Chrome headless para PDF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Solucao correta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Node.js (fetch)</w:t>
            </w:r>
          </w:p>
        </w:tc>
        <w:tc>
          <w:tcPr>
            <w:tcW w:type="dxa" w:w="42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Data pipeline — BCB, Yahoo, ANBIMA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Simples e funcional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CSS-in-JS (inline)</w:t>
            </w:r>
          </w:p>
        </w:tc>
        <w:tc>
          <w:tcPr>
            <w:tcW w:type="dxa" w:w="42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Estilizacao toda inline no JSX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Anti-pattern critico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JSON estatico</w:t>
            </w:r>
          </w:p>
        </w:tc>
        <w:tc>
          <w:tcPr>
            <w:tcW w:type="dxa" w:w="42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Banco de dados em arquivos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Funciona, nao escala</w:t>
            </w:r>
          </w:p>
        </w:tc>
      </w:tr>
    </w:tbl>
    <w:p>
      <w:pPr>
        <w:spacing w:after="0" w:before="100"/>
      </w:pPr>
    </w:p>
    <w:p>
      <w:pPr>
        <w:spacing w:after="12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B2A4A"/>
          <w:sz w:val="20"/>
          <w:szCs w:val="20"/>
        </w:rPr>
        <w:t xml:space="preserve">Banco de dados: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Nenhum. Dados vivem em JSONs estaticos.</w:t>
      </w:r>
    </w:p>
    <w:p>
      <w:pPr>
        <w:spacing w:after="12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B2A4A"/>
          <w:sz w:val="20"/>
          <w:szCs w:val="20"/>
        </w:rPr>
        <w:t xml:space="preserve">Linguagens: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JavaScript/JSX (React), Node.js, Python (scripts auxiliares), HTML5, CSS3</w:t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i w:val="false"/>
          <w:iCs w:val="false"/>
          <w:color w:val="1B2A4A"/>
          <w:sz w:val="28"/>
          <w:szCs w:val="28"/>
        </w:rPr>
        <w:t xml:space="preserve">5. LOGICA DO SISTEMA (CORE)</w:t>
      </w:r>
    </w:p>
    <w:p>
      <w:pPr>
        <w:spacing w:after="12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B2A4A"/>
          <w:sz w:val="20"/>
          <w:szCs w:val="20"/>
        </w:rPr>
        <w:t xml:space="preserve">Coracao: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AppCliente.jsx — um unico componente React que importa 3 JSONs, processa via useMemo, e renderiza 8-10 tabs.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i w:val="false"/>
          <w:iCs w:val="false"/>
          <w:color w:val="1B2A4A"/>
          <w:sz w:val="24"/>
          <w:szCs w:val="24"/>
        </w:rPr>
        <w:t xml:space="preserve">Fluxo de Dados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JSON estatico entra via import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useMemo calcula totais, medias ponderadas, agrupamentos por estrategia/classe/conta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State (tab ativa) controla qual aba e exibida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JSX renderiza graficos (Recharts) e tabelas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Print mode (?print=1 na URL) exibe todas as tabs em sequencia com CSS A4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Puppeteer ou Ctrl+P gera PDF final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i w:val="false"/>
          <w:iCs w:val="false"/>
          <w:color w:val="1B2A4A"/>
          <w:sz w:val="24"/>
          <w:szCs w:val="24"/>
        </w:rPr>
        <w:t xml:space="preserve">Tabs por Funcao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Tab</w:t>
            </w:r>
          </w:p>
        </w:tc>
        <w:tc>
          <w:tcPr>
            <w:tcW w:type="dxa" w:w="60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Funcao Principal</w:t>
            </w:r>
          </w:p>
        </w:tc>
      </w:tr>
      <w:t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T1 — Overview</w:t>
            </w:r>
          </w:p>
        </w:tc>
        <w:tc>
          <w:tcPr>
            <w:tcW w:type="dxa" w:w="60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KPIs consolidados, evolucao patrimonial, rentabilidade</w:t>
            </w:r>
          </w:p>
        </w:tc>
      </w:tr>
      <w:t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T2 — Asset Allocation</w:t>
            </w:r>
          </w:p>
        </w:tc>
        <w:tc>
          <w:tcPr>
            <w:tcW w:type="dxa" w:w="60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Barras por estrategia/tipo/conta, tabela detalhada</w:t>
            </w:r>
          </w:p>
        </w:tc>
      </w:tr>
      <w:t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T3 — Macro View</w:t>
            </w:r>
          </w:p>
        </w:tc>
        <w:tc>
          <w:tcPr>
            <w:tcW w:type="dxa" w:w="60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Indicadores BCB, curva Selic, inflacao</w:t>
            </w:r>
          </w:p>
        </w:tc>
      </w:tr>
      <w:t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T4 — Benchmark</w:t>
            </w:r>
          </w:p>
        </w:tc>
        <w:tc>
          <w:tcPr>
            <w:tcW w:type="dxa" w:w="60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Comparativo CDI vs carteira</w:t>
            </w:r>
          </w:p>
        </w:tc>
      </w:tr>
      <w:t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T5 — Portfolio Strategy</w:t>
            </w:r>
          </w:p>
        </w:tc>
        <w:tc>
          <w:tcPr>
            <w:tcW w:type="dxa" w:w="60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Patrimonio consolidado XP + externo</w:t>
            </w:r>
          </w:p>
        </w:tc>
      </w:tr>
      <w:t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T6 — Tax Alpha</w:t>
            </w:r>
          </w:p>
        </w:tc>
        <w:tc>
          <w:tcPr>
            <w:tcW w:type="dxa" w:w="60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Eficiencia tributaria, come-cotas, gross equivalent</w:t>
            </w:r>
          </w:p>
        </w:tc>
      </w:tr>
      <w:t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T7 — Portfolio Efficiency</w:t>
            </w:r>
          </w:p>
        </w:tc>
        <w:tc>
          <w:tcPr>
            <w:tcW w:type="dxa" w:w="60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Custos, concentracao, stress test</w:t>
            </w:r>
          </w:p>
        </w:tc>
      </w:tr>
      <w:t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T8 — Hedge</w:t>
            </w:r>
          </w:p>
        </w:tc>
        <w:tc>
          <w:tcPr>
            <w:tcW w:type="dxa" w:w="60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Projecao Focus, impacto de Selic na carteira</w:t>
            </w:r>
          </w:p>
        </w:tc>
      </w:tr>
      <w:t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T9 — Financial Planning</w:t>
            </w:r>
          </w:p>
        </w:tc>
        <w:tc>
          <w:tcPr>
            <w:tcW w:type="dxa" w:w="60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Simulacao 60 meses BRL/USD (so client-b)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i w:val="false"/>
          <w:iCs w:val="false"/>
          <w:color w:val="1B2A4A"/>
          <w:sz w:val="28"/>
          <w:szCs w:val="28"/>
        </w:rPr>
        <w:t xml:space="preserve">6. QUALIDADE DO CODIGO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000"/>
        <w:gridCol w:w="5826"/>
      </w:tblGrid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Criterio</w:t>
            </w:r>
          </w:p>
        </w:tc>
        <w:tc>
          <w:tcPr>
            <w:tcW w:type="dxa" w:w="1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Nota</w:t>
            </w:r>
          </w:p>
        </w:tc>
        <w:tc>
          <w:tcPr>
            <w:tcW w:type="dxa" w:w="58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Justificativa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Organizacao</w:t>
            </w:r>
          </w:p>
        </w:tc>
        <w:tc>
          <w:tcPr>
            <w:tcW w:type="dxa" w:w="1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3/10</w:t>
            </w:r>
          </w:p>
        </w:tc>
        <w:tc>
          <w:tcPr>
            <w:tcW w:type="dxa" w:w="58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Arquivo monolitico de 2.300+ linhas sem componentes separados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Clareza</w:t>
            </w:r>
          </w:p>
        </w:tc>
        <w:tc>
          <w:tcPr>
            <w:tcW w:type="dxa" w:w="1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6/10</w:t>
            </w:r>
          </w:p>
        </w:tc>
        <w:tc>
          <w:tcPr>
            <w:tcW w:type="dxa" w:w="58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Variaveis bem nomeadas, mas funcoes T1-T10 sao enormes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Padronizacao</w:t>
            </w:r>
          </w:p>
        </w:tc>
        <w:tc>
          <w:tcPr>
            <w:tcW w:type="dxa" w:w="1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4/10</w:t>
            </w:r>
          </w:p>
        </w:tc>
        <w:tc>
          <w:tcPr>
            <w:tcW w:type="dxa" w:w="58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CSS inline inconsistente, mistura de patterns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Escalabilidade</w:t>
            </w:r>
          </w:p>
        </w:tc>
        <w:tc>
          <w:tcPr>
            <w:tcW w:type="dxa" w:w="1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2/10</w:t>
            </w:r>
          </w:p>
        </w:tc>
        <w:tc>
          <w:tcPr>
            <w:tcW w:type="dxa" w:w="58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Copiar pasta inteira para cada cliente = anti-pattern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Manutenibilidade</w:t>
            </w:r>
          </w:p>
        </w:tc>
        <w:tc>
          <w:tcPr>
            <w:tcW w:type="dxa" w:w="1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3/10</w:t>
            </w:r>
          </w:p>
        </w:tc>
        <w:tc>
          <w:tcPr>
            <w:tcW w:type="dxa" w:w="58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Mudar algo global exige editar 3 arquivos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Testes</w:t>
            </w:r>
          </w:p>
        </w:tc>
        <w:tc>
          <w:tcPr>
            <w:tcW w:type="dxa" w:w="1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0/10</w:t>
            </w:r>
          </w:p>
        </w:tc>
        <w:tc>
          <w:tcPr>
            <w:tcW w:type="dxa" w:w="58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Zero testes unitarios ou de integracao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Tipagem</w:t>
            </w:r>
          </w:p>
        </w:tc>
        <w:tc>
          <w:tcPr>
            <w:tcW w:type="dxa" w:w="1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2/10</w:t>
            </w:r>
          </w:p>
        </w:tc>
        <w:tc>
          <w:tcPr>
            <w:tcW w:type="dxa" w:w="58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@types instalados mas sem TypeScript real</w:t>
            </w:r>
          </w:p>
        </w:tc>
      </w:tr>
    </w:tbl>
    <w:p>
      <w:pPr>
        <w:spacing w:after="0" w:before="100"/>
      </w:pPr>
    </w:p>
    <w:p>
      <w:pPr>
        <w:spacing w:after="12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B2A4A"/>
          <w:sz w:val="20"/>
          <w:szCs w:val="20"/>
        </w:rPr>
        <w:t xml:space="preserve">NOTA GERAL DE QUALIDADE: </w:t>
      </w:r>
      <w:r>
        <w:rPr>
          <w:rFonts w:ascii="Arial" w:cs="Arial" w:eastAsia="Arial" w:hAnsi="Arial"/>
          <w:b/>
          <w:bCs/>
          <w:i w:val="false"/>
          <w:iCs w:val="false"/>
          <w:color w:val="9B2C2C"/>
          <w:sz w:val="22"/>
          <w:szCs w:val="22"/>
        </w:rPr>
        <w:t xml:space="preserve">3.5/10</w:t>
      </w:r>
    </w:p>
    <w:p>
      <w:pPr>
        <w:spacing w:after="12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0"/>
          <w:szCs w:val="20"/>
        </w:rPr>
        <w:t xml:space="preserve">Justificativa: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O codigo funciona e produz resultado visual impressionante, mas a arquitetura e insustentavel. Um arquivo de 3.000 linhas com CSS inline, sem testes, sem componentizacao, copiado manualmente para cada cliente — isso e prototipo, nao produto.</w:t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i w:val="false"/>
          <w:iCs w:val="false"/>
          <w:color w:val="1B2A4A"/>
          <w:sz w:val="28"/>
          <w:szCs w:val="28"/>
        </w:rPr>
        <w:t xml:space="preserve">7. RISCOS E PROBLEMAS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i w:val="false"/>
          <w:iCs w:val="false"/>
          <w:color w:val="1B2A4A"/>
          <w:sz w:val="24"/>
          <w:szCs w:val="24"/>
        </w:rPr>
        <w:t xml:space="preserve">Criticos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3 copias do mesmo codigo — qualquer bugfix precisa ser replicado em 3 lugares. Ja existem divergencias.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Arquivo de 3.000 linhas — um typo na linha 1.500 quebra o dashboard inteiro.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Zero testes — nao ha como saber se uma mudanca quebrou algo sem testar manualmente.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Dados manuais — o pipeline PDF da XP para cliente.json e manual. Erro de digitacao compromete o relatorio.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i w:val="false"/>
          <w:iCs w:val="false"/>
          <w:color w:val="1B2A4A"/>
          <w:sz w:val="24"/>
          <w:szCs w:val="24"/>
        </w:rPr>
        <w:t xml:space="preserve">Altos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CSS inline em tudo — impossivel implementar temas ou personalizacao por cliente.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Sem TypeScript — erros de tipo so aparecem em runtime.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Recharts sem key props — warnings constantes no console.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Print CSS fragil — quebras de pagina dependem de Chrome/OS/resolucao.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i w:val="false"/>
          <w:iCs w:val="false"/>
          <w:color w:val="1B2A4A"/>
          <w:sz w:val="24"/>
          <w:szCs w:val="24"/>
        </w:rPr>
        <w:t xml:space="preserve">Medios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Python + Node misturados — scripts Python sao secundarios mas adicionam complexidade.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node_modules triplicado — 3 copias das mesmas dependencias (~500MB+).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Sem CI/CD — deploy e manual.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Sem versionamento de dados — se macro.json for corrompido, nao ha rollback.</w:t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i w:val="false"/>
          <w:iCs w:val="false"/>
          <w:color w:val="1B2A4A"/>
          <w:sz w:val="28"/>
          <w:szCs w:val="28"/>
        </w:rPr>
        <w:t xml:space="preserve">8. BACKUP E PRESERVACAO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5026"/>
      </w:tblGrid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Check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Status</w:t>
            </w:r>
          </w:p>
        </w:tc>
        <w:tc>
          <w:tcPr>
            <w:tcW w:type="dxa" w:w="50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Detalhe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Codigo completo?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OK</w:t>
            </w:r>
          </w:p>
        </w:tc>
        <w:tc>
          <w:tcPr>
            <w:tcW w:type="dxa" w:w="50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Todos os fontes presentes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Dados completos?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OK</w:t>
            </w:r>
          </w:p>
        </w:tc>
        <w:tc>
          <w:tcPr>
            <w:tcW w:type="dxa" w:w="50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 cliente.json + macro + anbima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Git inicializado?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ATENCAO</w:t>
            </w:r>
          </w:p>
        </w:tc>
        <w:tc>
          <w:tcPr>
            <w:tcW w:type="dxa" w:w="50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Sim, mas ZERO commits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.gitignore correto?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OK</w:t>
            </w:r>
          </w:p>
        </w:tc>
        <w:tc>
          <w:tcPr>
            <w:tcW w:type="dxa" w:w="50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Protege dados sensiveis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Risco de perda?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ALTO</w:t>
            </w:r>
          </w:p>
        </w:tc>
        <w:tc>
          <w:tcPr>
            <w:tcW w:type="dxa" w:w="50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OneDrive sync pode corromper, sem historico</w:t>
            </w:r>
          </w:p>
        </w:tc>
      </w:tr>
    </w:tbl>
    <w:p>
      <w:pPr>
        <w:spacing w:after="0" w:before="100"/>
      </w:pP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i w:val="false"/>
          <w:iCs w:val="false"/>
          <w:color w:val="1B2A4A"/>
          <w:sz w:val="24"/>
          <w:szCs w:val="24"/>
        </w:rPr>
        <w:t xml:space="preserve">Acoes para Backup 100%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Fazer o primeiro commit AGORA — 42 arquivos staged esperando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Verificar que cliente.json NAO sera commitado (esta no .gitignore)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Adicionar client-c/src/data/cliente.json ao .gitignore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Remover dist/ do staging se estiver la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Criar backup local dos JSONs de dados em pasta separada</w:t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i w:val="false"/>
          <w:iCs w:val="false"/>
          <w:color w:val="1B2A4A"/>
          <w:sz w:val="28"/>
          <w:szCs w:val="28"/>
        </w:rPr>
        <w:t xml:space="preserve">9. PRONTIDAO PARA GITHUB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00"/>
        <w:gridCol w:w="4826"/>
      </w:tblGrid>
      <w:t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Item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Status</w:t>
            </w:r>
          </w:p>
        </w:tc>
        <w:tc>
          <w:tcPr>
            <w:tcW w:type="dxa" w:w="48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Acao</w:t>
            </w:r>
          </w:p>
        </w:tc>
      </w:tr>
      <w:t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Estrutura de pastas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ATENCAO</w:t>
            </w:r>
          </w:p>
        </w:tc>
        <w:tc>
          <w:tcPr>
            <w:tcW w:type="dxa" w:w="48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Funcional mas nao ideal — 3 projetos soltos</w:t>
            </w:r>
          </w:p>
        </w:tc>
      </w:tr>
      <w:t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README.md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OK</w:t>
            </w:r>
          </w:p>
        </w:tc>
        <w:tc>
          <w:tcPr>
            <w:tcW w:type="dxa" w:w="48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Existe, precisa atualizar com client-b e client-c</w:t>
            </w:r>
          </w:p>
        </w:tc>
      </w:tr>
      <w:t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.gitignore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ATENCAO</w:t>
            </w:r>
          </w:p>
        </w:tc>
        <w:tc>
          <w:tcPr>
            <w:tcW w:type="dxa" w:w="48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Falta client-c/src/data/cliente.json</w:t>
            </w:r>
          </w:p>
        </w:tc>
      </w:tr>
      <w:t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Arquivos sensiveis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OK</w:t>
            </w:r>
          </w:p>
        </w:tc>
        <w:tc>
          <w:tcPr>
            <w:tcW w:type="dxa" w:w="48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.env so tem placeholders</w:t>
            </w:r>
          </w:p>
        </w:tc>
      </w:tr>
      <w:t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Primeiro commit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CRITICO</w:t>
            </w:r>
          </w:p>
        </w:tc>
        <w:tc>
          <w:tcPr>
            <w:tcW w:type="dxa" w:w="48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Nao existe — tudo staged mas nunca commitado</w:t>
            </w:r>
          </w:p>
        </w:tc>
      </w:tr>
      <w:t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Branch strategy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CRITICO</w:t>
            </w:r>
          </w:p>
        </w:tc>
        <w:tc>
          <w:tcPr>
            <w:tcW w:type="dxa" w:w="48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Inexistente</w:t>
            </w:r>
          </w:p>
        </w:tc>
      </w:tr>
      <w:t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node_modules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OK</w:t>
            </w:r>
          </w:p>
        </w:tc>
        <w:tc>
          <w:tcPr>
            <w:tcW w:type="dxa" w:w="48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Excluido pelo .gitignore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i w:val="false"/>
          <w:iCs w:val="false"/>
          <w:color w:val="1B2A4A"/>
          <w:sz w:val="28"/>
          <w:szCs w:val="28"/>
        </w:rPr>
        <w:t xml:space="preserve">10. TRADUCAO EXECUTIVA</w:t>
      </w:r>
    </w:p>
    <w:p>
      <w:pPr>
        <w:pBdr>
          <w:left w:val="single" w:color="276749" w:sz="12" w:space="8"/>
        </w:pBdr>
        <w:spacing w:after="200" w:before="200"/>
        <w:ind w:left="300"/>
      </w:pPr>
      <w:r>
        <w:rPr>
          <w:rFonts w:ascii="Arial" w:cs="Arial" w:eastAsia="Arial" w:hAnsi="Arial"/>
          <w:b w:val="false"/>
          <w:bCs w:val="false"/>
          <w:i/>
          <w:iCs/>
          <w:color w:val="2C5282"/>
          <w:sz w:val="20"/>
          <w:szCs w:val="20"/>
        </w:rPr>
        <w:t xml:space="preserve">Patrimonium e um sistema proprietario de relatorios institucionais para wealth management. Ele consolida carteiras de multiplas plataformas — XP, Itau, conta internacional — e gera automaticamente um relatorio de 15-20 paginas com analise de alocacao, eficiencia tributaria, cenarios de juros e planejamento financeiro de longo prazo.</w:t>
      </w:r>
    </w:p>
    <w:p>
      <w:pPr>
        <w:pBdr>
          <w:left w:val="single" w:color="276749" w:sz="12" w:space="8"/>
        </w:pBdr>
        <w:spacing w:after="200"/>
        <w:ind w:left="300"/>
      </w:pPr>
      <w:r>
        <w:rPr>
          <w:rFonts w:ascii="Arial" w:cs="Arial" w:eastAsia="Arial" w:hAnsi="Arial"/>
          <w:b w:val="false"/>
          <w:bCs w:val="false"/>
          <w:i/>
          <w:iCs/>
          <w:color w:val="2C5282"/>
          <w:sz w:val="20"/>
          <w:szCs w:val="20"/>
        </w:rPr>
        <w:t xml:space="preserve">O diferencial: o que uma plataforma como SmartBrain faz em dados brutos, o Patrimonium faz em inteligencia consultiva. Cada relatorio tem opiniao — identifica riscos de concentracao, sugere rotacoes tributarias, projeta cenarios com e sem aportes. Nao e um extrato; e um argumento de investimento.</w:t>
      </w:r>
    </w:p>
    <w:p>
      <w:pPr>
        <w:pBdr>
          <w:left w:val="single" w:color="276749" w:sz="12" w:space="8"/>
        </w:pBdr>
        <w:spacing w:after="200"/>
        <w:ind w:left="300"/>
      </w:pPr>
      <w:r>
        <w:rPr>
          <w:rFonts w:ascii="Arial" w:cs="Arial" w:eastAsia="Arial" w:hAnsi="Arial"/>
          <w:b w:val="false"/>
          <w:bCs w:val="false"/>
          <w:i/>
          <w:iCs/>
          <w:color w:val="2C5282"/>
          <w:sz w:val="20"/>
          <w:szCs w:val="20"/>
        </w:rPr>
        <w:t xml:space="preserve">Hoje atende 3 clientes-piloto com patrimonio consolidado acima de R$ 30M. A base tecnica existe. O que falta e engenharia de produto para escalar de 3 para 300 clientes.</w:t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i w:val="false"/>
          <w:iCs w:val="false"/>
          <w:color w:val="1B2A4A"/>
          <w:sz w:val="28"/>
          <w:szCs w:val="28"/>
        </w:rPr>
        <w:t xml:space="preserve">11. VEREDITO FINAL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3026"/>
      </w:tblGrid>
      <w:tr>
        <w:tc>
          <w:tcPr>
            <w:tcW w:type="dxa" w:w="6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Criterio</w:t>
            </w:r>
          </w:p>
        </w:tc>
        <w:tc>
          <w:tcPr>
            <w:tcW w:type="dxa" w:w="30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Nota</w:t>
            </w:r>
          </w:p>
        </w:tc>
      </w:tr>
      <w:tr>
        <w:tc>
          <w:tcPr>
            <w:tcW w:type="dxa" w:w="6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Qualidade visual do output</w:t>
            </w:r>
          </w:p>
        </w:tc>
        <w:tc>
          <w:tcPr>
            <w:tcW w:type="dxa" w:w="30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9/10</w:t>
            </w:r>
          </w:p>
        </w:tc>
      </w:tr>
      <w:tr>
        <w:tc>
          <w:tcPr>
            <w:tcW w:type="dxa" w:w="6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Qualidade do codigo</w:t>
            </w:r>
          </w:p>
        </w:tc>
        <w:tc>
          <w:tcPr>
            <w:tcW w:type="dxa" w:w="30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3.5/10</w:t>
            </w:r>
          </w:p>
        </w:tc>
      </w:tr>
      <w:tr>
        <w:tc>
          <w:tcPr>
            <w:tcW w:type="dxa" w:w="6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Arquitetura</w:t>
            </w:r>
          </w:p>
        </w:tc>
        <w:tc>
          <w:tcPr>
            <w:tcW w:type="dxa" w:w="30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2/10</w:t>
            </w:r>
          </w:p>
        </w:tc>
      </w:tr>
      <w:tr>
        <w:tc>
          <w:tcPr>
            <w:tcW w:type="dxa" w:w="6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Seguranca</w:t>
            </w:r>
          </w:p>
        </w:tc>
        <w:tc>
          <w:tcPr>
            <w:tcW w:type="dxa" w:w="30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7/10</w:t>
            </w:r>
          </w:p>
        </w:tc>
      </w:tr>
      <w:tr>
        <w:tc>
          <w:tcPr>
            <w:tcW w:type="dxa" w:w="6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Documentacao</w:t>
            </w:r>
          </w:p>
        </w:tc>
        <w:tc>
          <w:tcPr>
            <w:tcW w:type="dxa" w:w="30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7/10</w:t>
            </w:r>
          </w:p>
        </w:tc>
      </w:tr>
      <w:tr>
        <w:tc>
          <w:tcPr>
            <w:tcW w:type="dxa" w:w="6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Prontidao para producao</w:t>
            </w:r>
          </w:p>
        </w:tc>
        <w:tc>
          <w:tcPr>
            <w:tcW w:type="dxa" w:w="30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3/10</w:t>
            </w:r>
          </w:p>
        </w:tc>
      </w:tr>
      <w:tr>
        <w:tc>
          <w:tcPr>
            <w:tcW w:type="dxa" w:w="6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NOTA GERAL</w:t>
            </w:r>
          </w:p>
        </w:tc>
        <w:tc>
          <w:tcPr>
            <w:tcW w:type="dxa" w:w="30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5/10</w:t>
            </w:r>
          </w:p>
        </w:tc>
      </w:tr>
    </w:tbl>
    <w:p>
      <w:pPr>
        <w:spacing w:after="0" w:before="200"/>
      </w:pPr>
    </w:p>
    <w:p>
      <w:pPr>
        <w:spacing w:after="12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B2A4A"/>
          <w:sz w:val="20"/>
          <w:szCs w:val="20"/>
        </w:rPr>
        <w:t xml:space="preserve">Nivel do desenvolvedor: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Intermediario com visao de produto avancada. Sabe o QUE construir (excepcional), mas o COMO precisa de refatoracao seria.</w:t>
      </w:r>
    </w:p>
    <w:p>
      <w:pPr>
        <w:spacing w:after="12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B2A4A"/>
          <w:sz w:val="20"/>
          <w:szCs w:val="20"/>
        </w:rPr>
        <w:t xml:space="preserve">Vendavel como produto?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Sim, com refatoracao. O output visual ja compete com solucoes de mercado. A arquitetura nao.</w:t>
      </w:r>
    </w:p>
    <w:p>
      <w:pPr>
        <w:spacing w:after="0" w:before="200"/>
      </w:pP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i w:val="false"/>
          <w:iCs w:val="false"/>
          <w:color w:val="1B2A4A"/>
          <w:sz w:val="24"/>
          <w:szCs w:val="24"/>
        </w:rPr>
        <w:t xml:space="preserve">Top 5 Melhorias para Virar Premium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0"/>
          <w:szCs w:val="20"/>
        </w:rPr>
        <w:t xml:space="preserve">Componentizar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 — quebrar o monolito em ~20 componentes (Header, KPICard, BarChart, TabContent, etc.)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0"/>
          <w:szCs w:val="20"/>
        </w:rPr>
        <w:t xml:space="preserve">Unificar clientes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 — um unico codebase com cliente.json como parametro, nao 3 pastas separadas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0"/>
          <w:szCs w:val="20"/>
        </w:rPr>
        <w:t xml:space="preserve">Adicionar TypeScript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 — eliminar erros de runtime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0"/>
          <w:szCs w:val="20"/>
        </w:rPr>
        <w:t xml:space="preserve">Parser automatico de PDFs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 — extracao automatizada dos relatorios XP para JSON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0"/>
          <w:szCs w:val="20"/>
        </w:rPr>
        <w:t xml:space="preserve">Backend minimo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 — Node/Express ou Supabase para servir dados por cliente sem copiar codigo</w:t>
      </w:r>
    </w:p>
    <w:p>
      <w:pPr>
        <w:spacing w:after="0" w:before="300"/>
      </w:pPr>
    </w:p>
    <w:p>
      <w:pPr>
        <w:pBdr>
          <w:top w:val="single" w:color="1B2A4A" w:sz="6" w:space="8"/>
        </w:pBdr>
        <w:spacing w:after="0"/>
      </w:pPr>
    </w:p>
    <w:p>
      <w:pPr>
        <w:spacing w:after="120" w:before="1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B2A4A"/>
          <w:sz w:val="22"/>
          <w:szCs w:val="22"/>
        </w:rPr>
        <w:t xml:space="preserve">ESTATISTICAS DO CODIGO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26"/>
      </w:tblGrid>
      <w:tr>
        <w:tc>
          <w:tcPr>
            <w:tcW w:type="dxa" w:w="4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Metrica</w:t>
            </w:r>
          </w:p>
        </w:tc>
        <w:tc>
          <w:tcPr>
            <w:tcW w:type="dxa" w:w="45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Valor</w:t>
            </w:r>
          </w:p>
        </w:tc>
      </w:tr>
      <w:tr>
        <w:tc>
          <w:tcPr>
            <w:tcW w:type="dxa" w:w="4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Total linhas JSX (3 clientes)</w:t>
            </w:r>
          </w:p>
        </w:tc>
        <w:tc>
          <w:tcPr>
            <w:tcW w:type="dxa" w:w="45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7.629</w:t>
            </w:r>
          </w:p>
        </w:tc>
      </w:tr>
      <w:tr>
        <w:tc>
          <w:tcPr>
            <w:tcW w:type="dxa" w:w="4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Total linhas scripts (Node+Python)</w:t>
            </w:r>
          </w:p>
        </w:tc>
        <w:tc>
          <w:tcPr>
            <w:tcW w:type="dxa" w:w="45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2.724</w:t>
            </w:r>
          </w:p>
        </w:tc>
      </w:tr>
      <w:tr>
        <w:tc>
          <w:tcPr>
            <w:tcW w:type="dxa" w:w="4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Dependencias de producao</w:t>
            </w:r>
          </w:p>
        </w:tc>
        <w:tc>
          <w:tcPr>
            <w:tcW w:type="dxa" w:w="45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 (React, ReactDOM, Recharts)</w:t>
            </w:r>
          </w:p>
        </w:tc>
      </w:tr>
      <w:tr>
        <w:tc>
          <w:tcPr>
            <w:tcW w:type="dxa" w:w="4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Dependencias de dev</w:t>
            </w:r>
          </w:p>
        </w:tc>
        <w:tc>
          <w:tcPr>
            <w:tcW w:type="dxa" w:w="45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 (Vite, plugin-react, types, Puppeteer)</w:t>
            </w:r>
          </w:p>
        </w:tc>
      </w:tr>
      <w:tr>
        <w:tc>
          <w:tcPr>
            <w:tcW w:type="dxa" w:w="4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Arquivos de codigo</w:t>
            </w:r>
          </w:p>
        </w:tc>
        <w:tc>
          <w:tcPr>
            <w:tcW w:type="dxa" w:w="45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51</w:t>
            </w:r>
          </w:p>
        </w:tc>
      </w:tr>
      <w:tr>
        <w:tc>
          <w:tcPr>
            <w:tcW w:type="dxa" w:w="4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APIs externas integradas</w:t>
            </w:r>
          </w:p>
        </w:tc>
        <w:tc>
          <w:tcPr>
            <w:tcW w:type="dxa" w:w="45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 (BCB SGS, BCB Olinda, Yahoo, Awesome, ANBIMA)</w:t>
            </w:r>
          </w:p>
        </w:tc>
      </w:tr>
      <w:tr>
        <w:tc>
          <w:tcPr>
            <w:tcW w:type="dxa" w:w="4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Clientes ativos</w:t>
            </w:r>
          </w:p>
        </w:tc>
        <w:tc>
          <w:tcPr>
            <w:tcW w:type="dxa" w:w="45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 pilotos</w:t>
            </w:r>
          </w:p>
        </w:tc>
      </w:tr>
      <w:tr>
        <w:tc>
          <w:tcPr>
            <w:tcW w:type="dxa" w:w="4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Patrimonio consolidado coberto</w:t>
            </w:r>
          </w:p>
        </w:tc>
        <w:tc>
          <w:tcPr>
            <w:tcW w:type="dxa" w:w="45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&gt; R$ 30M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0" w:sz="4" w:space="4"/>
      </w:pBdr>
      <w:jc w:val="center"/>
    </w:pPr>
    <w:r>
      <w:rPr>
        <w:rFonts w:ascii="Arial" w:cs="Arial" w:eastAsia="Arial" w:hAnsi="Arial"/>
        <w:b w:val="false"/>
        <w:bCs w:val="false"/>
        <w:i w:val="false"/>
        <w:iCs w:val="false"/>
        <w:color w:val="718096"/>
        <w:sz w:val="14"/>
        <w:szCs w:val="14"/>
      </w:rPr>
      <w:t xml:space="preserve">Confidencial — </w:t>
    </w:r>
    <w:r>
      <w:rPr>
        <w:rFonts w:ascii="Arial" w:cs="Arial" w:eastAsia="Arial" w:hAnsi="Arial"/>
        <w:b w:val="false"/>
        <w:bCs w:val="false"/>
        <w:i w:val="false"/>
        <w:iCs w:val="false"/>
        <w:color w:val="718096"/>
        <w:sz w:val="14"/>
        <w:szCs w:val="14"/>
      </w:rPr>
      <w:t xml:space="preserve">Pagina </w:t>
    </w:r>
    <w:r>
      <w:rPr>
        <w:rFonts w:ascii="Arial" w:cs="Arial" w:eastAsia="Arial" w:hAnsi="Arial"/>
        <w:color w:val="718096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2A4A" w:sz="6" w:space="4"/>
      </w:pBdr>
      <w:tabs>
        <w:tab w:val="right" w:pos="9026"/>
      </w:tabs>
      <w:spacing w:after="0"/>
    </w:pPr>
    <w:r>
      <w:rPr>
        <w:rFonts w:ascii="Arial" w:cs="Arial" w:eastAsia="Arial" w:hAnsi="Arial"/>
        <w:b/>
        <w:bCs/>
        <w:i w:val="false"/>
        <w:iCs w:val="false"/>
        <w:color w:val="1B2A4A"/>
        <w:sz w:val="16"/>
        <w:szCs w:val="16"/>
      </w:rPr>
      <w:t xml:space="preserve">PATRIMONIUM</w:t>
    </w:r>
    <w:r>
      <w:rPr>
        <w:rFonts w:ascii="Arial" w:cs="Arial" w:eastAsia="Arial" w:hAnsi="Arial"/>
        <w:b w:val="false"/>
        <w:bCs w:val="false"/>
        <w:i w:val="false"/>
        <w:iCs w:val="false"/>
        <w:color w:val="718096"/>
        <w:sz w:val="14"/>
        <w:szCs w:val="14"/>
      </w:rPr>
      <w:t xml:space="preserve">	Auditoria Tecnica — Marco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2C5282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2026-03-18T14:58:31.900Z</dcterms:created>
  <dcterms:modified xsi:type="dcterms:W3CDTF">2026-03-18T14:58:31.901Z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