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 DO PROJETO: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Locadora Digital de Filmes  (Netflix)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DOS ALUNOS INTEGRANTES: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Igor Sousa Alves</w:t>
        <w:tab/>
        <w:tab/>
        <w:t xml:space="preserve">- </w:t>
        <w:tab/>
        <w:t xml:space="preserve">1240207519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Kamilla Lucas Tré</w:t>
        <w:tab/>
        <w:tab/>
        <w:t xml:space="preserve">-</w:t>
        <w:tab/>
        <w:t xml:space="preserve">1230106915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Thalles Henriques</w:t>
        <w:tab/>
        <w:tab/>
        <w:t xml:space="preserve">-</w:t>
        <w:tab/>
        <w:t xml:space="preserve">1240114928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Vinícius de Azevedo</w:t>
        <w:tab/>
        <w:t xml:space="preserve">-</w:t>
        <w:tab/>
        <w:t xml:space="preserve">1240201902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 RESPONSÁVEL PELAS POSTAGENS DOS DOCUMENTOS CRIADOS/ATUALIZADOS:</w:t>
      </w:r>
    </w:p>
    <w:p w:rsidR="00000000" w:rsidDel="00000000" w:rsidP="00000000" w:rsidRDefault="00000000" w:rsidRPr="00000000" w14:paraId="0000000C">
      <w:pPr>
        <w:spacing w:after="0" w:lineRule="auto"/>
        <w:ind w:left="360" w:firstLine="360"/>
        <w:rPr/>
      </w:pPr>
      <w:r w:rsidDel="00000000" w:rsidR="00000000" w:rsidRPr="00000000">
        <w:rPr>
          <w:rtl w:val="0"/>
        </w:rPr>
        <w:t xml:space="preserve">Vinícius de Azevedo</w:t>
        <w:tab/>
        <w:t xml:space="preserve">-</w:t>
        <w:tab/>
        <w:t xml:space="preserve">1240201902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RÁPIDA TEMA DO PROJETO: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Desenvolvimento do sistema de gerenciamento de um serviço de streaming.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MÓDULOS DO PROJETO, para os quais, minimamente, programarão o CRUD: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Usuários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Filmes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Séries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Diretores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)"/>
      <w:lvlJc w:val="lef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C286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9C286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9C286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9C286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9C286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9C286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9C286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9C286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9C286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9C286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9C286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9C286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9C286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9C286B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9C286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9C286B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9C286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9C286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9C286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C286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9C286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C286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9C286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9C286B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9C286B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9C286B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9C286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C286B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9C286B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KqhFY2gYQURAFc9hZfTMmyN6wQ==">CgMxLjA4AHIhMXdaMW1Bckp6TFVfSXZBcU44NncxMlNBaktjTDRheVZH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2024-09-09T12:23:00Z</dcterms:created>
  <dc:creator>ROGERIO MANDELLI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0x0101002E7383011329DF4295C0332BDD351835</vt:lpwstr>
  </property>
</Properties>
</file>