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RN01 - A recepcionista deve verificar se há quartos disponíveis para reserva.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RN02 - Se houver disponibilidade na data requerida pelo cliente, a recepcionista deverá realizar a reserva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RN03 - O cliente deverá efetuar o pagamento após o agendamento.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RN04 - Caso o cliente não tenha cadastrado, seus dados serão registrados em clientes.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RN05 - A inadimplência do pagamento resultará no cancelamento da reserva ou adicionais custos.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RN06 - 15 dias antes da reserva o cliente deverá ser notificado e questionado sobre a manutenção da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RN07 - Todas as reservas deverão ser registradas em reservas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RN08 - A quantidade de reservas poderá resultar em descontos de fidelidade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4BJjz1DXkgCvuuDRECx934lGNw==">CgMxLjA4AHIhMU54bFNCSEtfSktsU19hWFFfRXhac0NlSDBBUVkzYWJi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