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5B511AF9" w14:paraId="3661771F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  <w:b w:val="1"/>
          <w:bCs w:val="1"/>
        </w:rPr>
      </w:pPr>
      <w:r w:rsidRPr="5B511AF9" w:rsidR="172A8EEA">
        <w:rPr>
          <w:rFonts w:ascii="Microsoft New Tai Lue" w:hAnsi="Microsoft New Tai Lue" w:eastAsia="Microsoft New Tai Lue" w:cs="Microsoft New Tai Lue"/>
          <w:b w:val="1"/>
          <w:bCs w:val="1"/>
        </w:rPr>
        <w:t>Especificação de Casos de Uso</w:t>
      </w:r>
    </w:p>
    <w:p xmlns:wp14="http://schemas.microsoft.com/office/word/2010/wordml" w:rsidP="5B511AF9" w14:paraId="0A37501D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tbl>
      <w:tblPr>
        <w:tblStyle w:val="3"/>
        <w:tblW w:w="9600" w:type="dxa"/>
        <w:tblInd w:w="5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3120"/>
        <w:gridCol w:w="6480"/>
      </w:tblGrid>
      <w:tr xmlns:wp14="http://schemas.microsoft.com/office/word/2010/wordml" w:rsidTr="5B511AF9" w14:paraId="4BB02C25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3B6407BB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Nome do caso de uso: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5DAB6C7B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4CFB8225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3406FA2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Sumário: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02EB378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4111EB7F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190E30D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Ator primário: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6A05A80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4FAC835D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6FE70B8A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Atores secundários: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5A39BBE3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13840549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64C52DD3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Pré-condições: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41C8F396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20A4B351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6FB4749D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Pós-condições: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72A3D3EC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338E7CAF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7AAA25A3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Fluxo Principal: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0D0B940D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03060B71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10DDF0C5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Fluxo Alternativo: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0E27B00A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0BE97E89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2F0B1DEE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Restrições/Validações: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60061E4C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0E488E92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2F8059C1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Regras de negócio: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44EAFD9C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595EAC87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2DCA5D28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Requisitos não funcionais: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4B94D5A5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73EBD5BC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4522DC93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Autor(es):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3DEEC66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  <w:tr xmlns:wp14="http://schemas.microsoft.com/office/word/2010/wordml" w:rsidTr="5B511AF9" w14:paraId="70261B6C" wp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3400BC14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Data:</w:t>
            </w:r>
          </w:p>
        </w:tc>
        <w:tc>
          <w:tcPr>
            <w:tcW w:w="6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  <w:tl2br w:val="nil"/>
              <w:tr2bl w:val="nil"/>
            </w:tcBorders>
            <w:tcMar/>
            <w:vAlign w:val="top"/>
          </w:tcPr>
          <w:p w:rsidP="5B511AF9" w14:paraId="3656B9AB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</w:p>
        </w:tc>
      </w:tr>
    </w:tbl>
    <w:p xmlns:wp14="http://schemas.microsoft.com/office/word/2010/wordml" w:rsidP="5B511AF9" w14:paraId="45FB0818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049F31CB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53128261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62486C05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4101652C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4B99056E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1299C43A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4DDBEF00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3461D779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  <w:r w:rsidRPr="5B511AF9">
        <w:rPr>
          <w:rFonts w:ascii="Microsoft New Tai Lue" w:hAnsi="Microsoft New Tai Lue" w:eastAsia="Microsoft New Tai Lue" w:cs="Microsoft New Tai Lue"/>
        </w:rPr>
        <w:br w:type="page"/>
      </w:r>
    </w:p>
    <w:p xmlns:wp14="http://schemas.microsoft.com/office/word/2010/wordml" w:rsidP="5B511AF9" w14:paraId="4A13B54E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  <w:b w:val="1"/>
          <w:bCs w:val="1"/>
        </w:rPr>
      </w:pPr>
      <w:r w:rsidRPr="5B511AF9" w:rsidR="172A8EEA">
        <w:rPr>
          <w:rFonts w:ascii="Microsoft New Tai Lue" w:hAnsi="Microsoft New Tai Lue" w:eastAsia="Microsoft New Tai Lue" w:cs="Microsoft New Tai Lue"/>
          <w:b w:val="1"/>
          <w:bCs w:val="1"/>
        </w:rPr>
        <w:t>Exemplo</w:t>
      </w:r>
    </w:p>
    <w:p xmlns:wp14="http://schemas.microsoft.com/office/word/2010/wordml" w:rsidP="5B511AF9" w14:paraId="3CF2D8B6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tbl>
      <w:tblPr>
        <w:tblStyle w:val="3"/>
        <w:tblW w:w="9600" w:type="dxa"/>
        <w:tblInd w:w="5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2970"/>
        <w:gridCol w:w="6630"/>
      </w:tblGrid>
      <w:tr xmlns:wp14="http://schemas.microsoft.com/office/word/2010/wordml" w:rsidTr="5B511AF9" w14:paraId="4932E030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4B4655D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ID: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649841BE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1</w:t>
            </w:r>
          </w:p>
        </w:tc>
      </w:tr>
      <w:tr xmlns:wp14="http://schemas.microsoft.com/office/word/2010/wordml" w:rsidTr="5B511AF9" w14:paraId="1B2FD9BB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265DED26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Nome do caso de uso: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4016733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Cadastrar Cliente</w:t>
            </w:r>
          </w:p>
        </w:tc>
      </w:tr>
      <w:tr xmlns:wp14="http://schemas.microsoft.com/office/word/2010/wordml" w:rsidTr="5B511AF9" w14:paraId="01DF3D07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801FF2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Sumário: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6A4768A4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Cliente utiliza o sistema para se cadastrar</w:t>
            </w:r>
          </w:p>
        </w:tc>
      </w:tr>
      <w:tr xmlns:wp14="http://schemas.microsoft.com/office/word/2010/wordml" w:rsidTr="5B511AF9" w14:paraId="3C6EAA10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4D795ED8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Ator primário: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9ECDE55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Cliente</w:t>
            </w:r>
          </w:p>
        </w:tc>
      </w:tr>
      <w:tr xmlns:wp14="http://schemas.microsoft.com/office/word/2010/wordml" w:rsidTr="5B511AF9" w14:paraId="50797308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E9755E1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Atores secundários: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51EB98E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Funcionário</w:t>
            </w:r>
          </w:p>
        </w:tc>
      </w:tr>
      <w:tr xmlns:wp14="http://schemas.microsoft.com/office/word/2010/wordml" w:rsidTr="5B511AF9" w14:paraId="65DAC6FD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7999BAA7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Pré-condições: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7ADCDB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Nenhuma</w:t>
            </w:r>
          </w:p>
        </w:tc>
      </w:tr>
      <w:tr xmlns:wp14="http://schemas.microsoft.com/office/word/2010/wordml" w:rsidTr="5B511AF9" w14:paraId="767F5BFE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2125DFAE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Pós-condições: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26634F41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O cliente foi cadastrado no sistema do restaurante</w:t>
            </w:r>
          </w:p>
        </w:tc>
      </w:tr>
      <w:tr xmlns:wp14="http://schemas.microsoft.com/office/word/2010/wordml" w:rsidTr="5B511AF9" w14:paraId="3A172DD1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7AA0408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Fluxo Principal: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7A3D91C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1. O cliente solicita o cadastro.</w:t>
            </w:r>
          </w:p>
          <w:p w:rsidP="5B511AF9" w14:paraId="25E2FE84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2. O sistema solicita os dados de cadastro.</w:t>
            </w:r>
          </w:p>
          <w:p w:rsidP="5B511AF9" w14:paraId="000961EE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3. O cliente informa os dados de cadastro.</w:t>
            </w:r>
          </w:p>
          <w:p w:rsidP="5B511AF9" w14:paraId="0A3BAA77" wp14:textId="77777777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 xml:space="preserve">4. O sistema efetua a validação do </w:t>
            </w:r>
            <w:proofErr w:type="spellStart"/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cpf</w:t>
            </w:r>
            <w:proofErr w:type="spellEnd"/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.</w:t>
            </w:r>
          </w:p>
          <w:p w:rsidP="5B511AF9" w14:paraId="1B4E3665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5. O sistema exibe os dados do cliente.</w:t>
            </w:r>
          </w:p>
          <w:p w:rsidP="5B511AF9" w14:paraId="434DD454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6. O sistema solicita confirmação dos dados.</w:t>
            </w:r>
          </w:p>
          <w:p w:rsidP="5B511AF9" w14:paraId="6CADDEF2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7. O cliente confirma os dados.</w:t>
            </w:r>
          </w:p>
          <w:p w:rsidP="5B511AF9" w14:paraId="73CE1D4B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8. O sistema realiza o cadastro do cliente.</w:t>
            </w:r>
          </w:p>
        </w:tc>
      </w:tr>
      <w:tr xmlns:wp14="http://schemas.microsoft.com/office/word/2010/wordml" w:rsidTr="5B511AF9" w14:paraId="4EF44C47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02449F17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Fluxo Alternativo: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1A839E22" wp14:textId="77777777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 xml:space="preserve">(4) O sistema efetua a validação do </w:t>
            </w:r>
            <w:proofErr w:type="spellStart"/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cpf</w:t>
            </w:r>
            <w:proofErr w:type="spellEnd"/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.</w:t>
            </w:r>
          </w:p>
          <w:p w:rsidP="5B511AF9" w14:paraId="4697F5FC" wp14:textId="77777777">
            <w:pPr>
              <w:pStyle w:val="1"/>
              <w:spacing w:line="240" w:lineRule="auto"/>
              <w:ind w:left="283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 xml:space="preserve">4.1. O </w:t>
            </w:r>
            <w:proofErr w:type="spellStart"/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cpf</w:t>
            </w:r>
            <w:proofErr w:type="spellEnd"/>
            <w:r w:rsidRPr="5B511AF9" w:rsidR="55331EC6">
              <w:rPr>
                <w:rFonts w:ascii="Microsoft New Tai Lue" w:hAnsi="Microsoft New Tai Lue" w:eastAsia="Microsoft New Tai Lue" w:cs="Microsoft New Tai Lue"/>
              </w:rPr>
              <w:t xml:space="preserve"> do cliente é inválido.</w:t>
            </w:r>
          </w:p>
          <w:p w:rsidP="5B511AF9" w14:paraId="56C54777" wp14:textId="77777777" wp14:noSpellErr="1">
            <w:pPr>
              <w:pStyle w:val="1"/>
              <w:spacing w:line="240" w:lineRule="auto"/>
              <w:ind w:left="283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4.2. O sistema exibe uma mensagem informando o cliente.</w:t>
            </w:r>
          </w:p>
          <w:p w:rsidP="5B511AF9" w14:paraId="01DEA5F0" wp14:textId="77777777" wp14:noSpellErr="1">
            <w:pPr>
              <w:pStyle w:val="1"/>
              <w:spacing w:line="240" w:lineRule="auto"/>
              <w:ind w:left="283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4.3. O sistema retorna para o passo 3.</w:t>
            </w:r>
          </w:p>
          <w:p w:rsidP="5B511AF9" w14:paraId="23068FE4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(6) O sistema solicita confirmação dos dados.</w:t>
            </w:r>
          </w:p>
          <w:p w:rsidP="5B511AF9" w14:paraId="560FCE65" wp14:textId="77777777" wp14:noSpellErr="1">
            <w:pPr>
              <w:pStyle w:val="1"/>
              <w:spacing w:line="240" w:lineRule="auto"/>
              <w:ind w:left="283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6.1. O cliente não confirma os dados</w:t>
            </w:r>
          </w:p>
          <w:p w:rsidP="5B511AF9" w14:paraId="5DCC460A" wp14:textId="77777777" wp14:noSpellErr="1">
            <w:pPr>
              <w:pStyle w:val="1"/>
              <w:spacing w:line="240" w:lineRule="auto"/>
              <w:ind w:left="283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6.2. O sistema permite duas possibilidades:</w:t>
            </w:r>
          </w:p>
          <w:p w:rsidP="5B511AF9" w14:paraId="24241184" wp14:textId="77777777" wp14:noSpellErr="1">
            <w:pPr>
              <w:pStyle w:val="1"/>
              <w:spacing w:line="240" w:lineRule="auto"/>
              <w:ind w:left="709"/>
              <w:rPr>
                <w:rFonts w:ascii="Microsoft New Tai Lue" w:hAnsi="Microsoft New Tai Lue" w:eastAsia="Microsoft New Tai Lue" w:cs="Microsoft New Tai Lue"/>
              </w:rPr>
            </w:pPr>
            <w:bookmarkStart w:name="_GoBack" w:id="0"/>
            <w:r w:rsidRPr="5B511AF9" w:rsidR="55331EC6">
              <w:rPr>
                <w:rFonts w:ascii="Microsoft New Tai Lue" w:hAnsi="Microsoft New Tai Lue" w:eastAsia="Microsoft New Tai Lue" w:cs="Microsoft New Tai Lue"/>
              </w:rPr>
              <w:t xml:space="preserve">6.2.1. Retornar ao passo 3, ou </w:t>
            </w:r>
          </w:p>
          <w:p w:rsidP="5B511AF9" w14:paraId="4AEBC71F" wp14:textId="77777777" wp14:noSpellErr="1">
            <w:pPr>
              <w:pStyle w:val="1"/>
              <w:spacing w:line="240" w:lineRule="auto"/>
              <w:ind w:left="709"/>
              <w:rPr>
                <w:rFonts w:ascii="Microsoft New Tai Lue" w:hAnsi="Microsoft New Tai Lue" w:eastAsia="Microsoft New Tai Lue" w:cs="Microsoft New Tai Lue"/>
              </w:rPr>
            </w:pPr>
            <w:r w:rsidRPr="5B511AF9" w:rsidR="55331EC6">
              <w:rPr>
                <w:rFonts w:ascii="Microsoft New Tai Lue" w:hAnsi="Microsoft New Tai Lue" w:eastAsia="Microsoft New Tai Lue" w:cs="Microsoft New Tai Lue"/>
              </w:rPr>
              <w:t>6.2.2. Cancelar a operação.</w:t>
            </w:r>
            <w:bookmarkEnd w:id="0"/>
          </w:p>
        </w:tc>
      </w:tr>
      <w:tr xmlns:wp14="http://schemas.microsoft.com/office/word/2010/wordml" w:rsidTr="5B511AF9" w14:paraId="186C5852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42672FA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Restrições/Validações: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5F22C68C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1. O cliente deve informar um endereço</w:t>
            </w:r>
          </w:p>
          <w:p w:rsidP="5B511AF9" w14:paraId="3DAA10C9" wp14:textId="77777777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2. O cliente deve informar os dados de contato (</w:t>
            </w:r>
            <w:proofErr w:type="spellStart"/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ex</w:t>
            </w:r>
            <w:proofErr w:type="spellEnd"/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: e-mail)</w:t>
            </w:r>
          </w:p>
        </w:tc>
      </w:tr>
      <w:tr xmlns:wp14="http://schemas.microsoft.com/office/word/2010/wordml" w:rsidTr="5B511AF9" w14:paraId="41DB36C1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5EB0014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Regras de negócio: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06DB22E8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Nenhuma</w:t>
            </w:r>
          </w:p>
        </w:tc>
      </w:tr>
      <w:tr xmlns:wp14="http://schemas.microsoft.com/office/word/2010/wordml" w:rsidTr="5B511AF9" w14:paraId="56A3B0BD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4D84B203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Requisitos não funcionais: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0DF19829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Desempenho, Tempo de resposta ao usuário, Segurança</w:t>
            </w:r>
          </w:p>
        </w:tc>
      </w:tr>
      <w:tr xmlns:wp14="http://schemas.microsoft.com/office/word/2010/wordml" w:rsidTr="5B511AF9" w14:paraId="376245F8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702A1B55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Autor(es):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48EDB4C6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Pedro e William</w:t>
            </w:r>
          </w:p>
        </w:tc>
      </w:tr>
      <w:tr xmlns:wp14="http://schemas.microsoft.com/office/word/2010/wordml" w:rsidTr="5B511AF9" w14:paraId="74C088C1" wp14:textId="77777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0" w:hRule="atLeast"/>
        </w:trPr>
        <w:tc>
          <w:tcPr>
            <w:tcW w:w="297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361CFC01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Data:</w:t>
            </w:r>
          </w:p>
        </w:tc>
        <w:tc>
          <w:tcPr>
            <w:tcW w:w="663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  <w:tl2br w:val="nil"/>
              <w:tr2bl w:val="nil"/>
            </w:tcBorders>
            <w:tcMar/>
            <w:vAlign w:val="top"/>
          </w:tcPr>
          <w:p w:rsidP="5B511AF9" w14:paraId="048D786F" wp14:textId="77777777" wp14:noSpellErr="1">
            <w:pPr>
              <w:pStyle w:val="1"/>
              <w:spacing w:line="240" w:lineRule="auto"/>
              <w:rPr>
                <w:rFonts w:ascii="Microsoft New Tai Lue" w:hAnsi="Microsoft New Tai Lue" w:eastAsia="Microsoft New Tai Lue" w:cs="Microsoft New Tai Lue"/>
              </w:rPr>
            </w:pPr>
            <w:r w:rsidRPr="5B511AF9" w:rsidR="1D9E5EE2">
              <w:rPr>
                <w:rFonts w:ascii="Microsoft New Tai Lue" w:hAnsi="Microsoft New Tai Lue" w:eastAsia="Microsoft New Tai Lue" w:cs="Microsoft New Tai Lue"/>
              </w:rPr>
              <w:t>31/07/15</w:t>
            </w:r>
          </w:p>
        </w:tc>
      </w:tr>
    </w:tbl>
    <w:p xmlns:wp14="http://schemas.microsoft.com/office/word/2010/wordml" w:rsidP="5B511AF9" w14:paraId="0FB78278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1FC39945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p xmlns:wp14="http://schemas.microsoft.com/office/word/2010/wordml" w:rsidP="5B511AF9" w14:paraId="0562CB0E" wp14:textId="77777777" wp14:noSpellErr="1">
      <w:pPr>
        <w:pStyle w:val="1"/>
        <w:spacing w:line="240" w:lineRule="auto"/>
        <w:rPr>
          <w:rFonts w:ascii="Microsoft New Tai Lue" w:hAnsi="Microsoft New Tai Lue" w:eastAsia="Microsoft New Tai Lue" w:cs="Microsoft New Tai Lue"/>
        </w:rPr>
      </w:pPr>
    </w:p>
    <w:sectPr>
      <w:pgSz w:w="11906" w:h="16838" w:orient="portrait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New Tai Lue">
    <w:panose1 w:val="020B0502040204020203"/>
    <w:charset w:val="01"/>
    <w:family w:val="auto"/>
    <w:pitch w:val="default"/>
    <w:sig w:usb0="00000003" w:usb1="00000000" w:usb2="8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proofState w:spelling="clean" w:grammar="dirty"/>
  <w:trackRevisions w:val="false"/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04A13014"/>
    <w:rsid w:val="0B4538E0"/>
    <w:rsid w:val="1096249E"/>
    <w:rsid w:val="172A8EEA"/>
    <w:rsid w:val="1D9E5EE2"/>
    <w:rsid w:val="1FCF2622"/>
    <w:rsid w:val="201EBACC"/>
    <w:rsid w:val="30C834F2"/>
    <w:rsid w:val="36C3B915"/>
    <w:rsid w:val="37FF624F"/>
    <w:rsid w:val="3E92A513"/>
    <w:rsid w:val="55331EC6"/>
    <w:rsid w:val="5B511AF9"/>
    <w:rsid w:val="6B069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0B79BD"/>
  <w15:docId w15:val="{d88dc600-60bb-43ec-a994-a807acd044e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Mangal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20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Mangal"/>
    </w:rPr>
  </w:style>
  <w:style w:type="paragraph" w:styleId="7">
    <w:name w:val="Title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8" w:customStyle="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9" w:customStyle="1">
    <w:name w:val="Index"/>
    <w:basedOn w:val="1"/>
    <w:qFormat/>
    <w:uiPriority w:val="0"/>
    <w:pPr>
      <w:suppressLineNumbers/>
    </w:pPr>
    <w:rPr>
      <w:rFonts w:cs="Mangal"/>
    </w:rPr>
  </w:style>
  <w:style w:type="paragraph" w:styleId="10" w:customStyle="1">
    <w:name w:val="Table Contents"/>
    <w:basedOn w:val="1"/>
    <w:qFormat/>
    <w:uiPriority w:val="0"/>
    <w:pPr>
      <w:suppressLineNumbers/>
    </w:pPr>
  </w:style>
  <w:style w:type="paragraph" w:styleId="11" w:customStyle="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caleCrop>false</ap:ScaleCrop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2020-06-19T23:39:46.0000000Z</dcterms:created>
  <dc:creator>frank</dc:creator>
  <lastModifiedBy>Frank Affonso</lastModifiedBy>
  <dcterms:modified xsi:type="dcterms:W3CDTF">2020-06-20T02:53:11.9204547Z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