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E5" w:rsidRPr="00DF54E5" w:rsidRDefault="00DF54E5" w:rsidP="00DF54E5">
      <w:pPr>
        <w:spacing w:after="0" w:line="300" w:lineRule="atLeast"/>
        <w:textAlignment w:val="top"/>
        <w:outlineLvl w:val="0"/>
        <w:rPr>
          <w:rFonts w:ascii="Georgia" w:eastAsia="Times New Roman" w:hAnsi="Georgia" w:cs="Times New Roman"/>
          <w:color w:val="000000"/>
          <w:kern w:val="36"/>
          <w:sz w:val="40"/>
          <w:szCs w:val="40"/>
          <w:bdr w:val="none" w:sz="0" w:space="0" w:color="auto" w:frame="1"/>
          <w:lang w:eastAsia="pt-BR"/>
        </w:rPr>
      </w:pPr>
      <w:r w:rsidRPr="00DF54E5">
        <w:rPr>
          <w:rFonts w:ascii="Georgia" w:eastAsia="Times New Roman" w:hAnsi="Georgia" w:cs="Times New Roman"/>
          <w:color w:val="000000"/>
          <w:kern w:val="36"/>
          <w:sz w:val="40"/>
          <w:szCs w:val="40"/>
          <w:bdr w:val="none" w:sz="0" w:space="0" w:color="auto" w:frame="1"/>
          <w:lang w:eastAsia="pt-BR"/>
        </w:rPr>
        <w:t xml:space="preserve">Modelando Banco de Dados Geográficos com o </w:t>
      </w:r>
      <w:proofErr w:type="gramStart"/>
      <w:r w:rsidRPr="00DF54E5">
        <w:rPr>
          <w:rFonts w:ascii="Georgia" w:eastAsia="Times New Roman" w:hAnsi="Georgia" w:cs="Times New Roman"/>
          <w:color w:val="000000"/>
          <w:kern w:val="36"/>
          <w:sz w:val="40"/>
          <w:szCs w:val="40"/>
          <w:bdr w:val="none" w:sz="0" w:space="0" w:color="auto" w:frame="1"/>
          <w:lang w:eastAsia="pt-BR"/>
        </w:rPr>
        <w:t>ArgoCASEGEO</w:t>
      </w:r>
      <w:proofErr w:type="gramEnd"/>
    </w:p>
    <w:p w:rsidR="00DF54E5" w:rsidRPr="00DF54E5" w:rsidRDefault="00DF54E5" w:rsidP="00DF54E5">
      <w:pPr>
        <w:spacing w:after="0" w:line="240" w:lineRule="atLeast"/>
        <w:textAlignment w:val="top"/>
        <w:outlineLvl w:val="1"/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pt-BR"/>
        </w:rPr>
      </w:pPr>
      <w:r w:rsidRPr="00DF54E5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pt-BR"/>
        </w:rPr>
        <w:t xml:space="preserve">Dando continuidade à seqüência de artigos sobre banco de dados geográficos, Evaldo de Oliveira mostra na prática as funcionalidades da ferramenta CASE </w:t>
      </w:r>
      <w:proofErr w:type="gramStart"/>
      <w:r w:rsidRPr="00DF54E5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pt-BR"/>
        </w:rPr>
        <w:t>ArgoCASEGEO</w:t>
      </w:r>
      <w:proofErr w:type="gramEnd"/>
      <w:r w:rsidRPr="00DF54E5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pt-BR"/>
        </w:rPr>
        <w:t>.</w:t>
      </w:r>
    </w:p>
    <w:p w:rsidR="00DF54E5" w:rsidRPr="00DF54E5" w:rsidRDefault="00DF54E5" w:rsidP="00DF54E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15"/>
          <w:szCs w:val="15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proofErr w:type="gramStart"/>
      <w:r w:rsidRPr="00DF54E5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FFFFFF"/>
          <w:lang w:eastAsia="pt-BR"/>
        </w:rPr>
        <w:t>0</w:t>
      </w:r>
      <w:proofErr w:type="gramEnd"/>
      <w:r w:rsidRPr="00DF54E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DF54E5" w:rsidRPr="00DF54E5" w:rsidRDefault="00DF54E5" w:rsidP="00DF54E5">
      <w:pPr>
        <w:spacing w:after="0" w:line="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4E5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lang w:eastAsia="pt-BR"/>
        </w:rPr>
        <w:t> </w:t>
      </w:r>
    </w:p>
    <w:p w:rsidR="00DF54E5" w:rsidRPr="00DF54E5" w:rsidRDefault="00DF54E5" w:rsidP="00DF54E5">
      <w:pPr>
        <w:spacing w:before="45" w:after="0" w:line="240" w:lineRule="atLeast"/>
        <w:ind w:left="45" w:right="45"/>
        <w:textAlignment w:val="top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DF54E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Times New Roman" w:eastAsia="Times New Roman" w:hAnsi="Times New Roman" w:cs="Times New Roman"/>
          <w:color w:val="384042"/>
          <w:sz w:val="21"/>
          <w:szCs w:val="2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  <w:t> 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Este artigo tem o objetivo de dar prosseguimento à seqüência de artigos sobre banco de dados geográficos, mostrando na prática as funcionalidades da ferramenta CASE </w:t>
      </w:r>
      <w:proofErr w:type="gramStart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ArgoCASEGEO</w:t>
      </w:r>
      <w:proofErr w:type="gramEnd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. Este é um software de uso livre, desenvolvido com recursos do CT-INFO/CNPq,  disponível para download em</w:t>
      </w:r>
      <w:hyperlink r:id="rId5" w:history="1">
        <w:r w:rsidRPr="00DF54E5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bdr w:val="none" w:sz="0" w:space="0" w:color="auto" w:frame="1"/>
            <w:lang w:eastAsia="pt-BR"/>
          </w:rPr>
          <w:t>http://www.dpi.ufv.br/projetos/argocasegeo/</w:t>
        </w:r>
      </w:hyperlink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O </w:t>
      </w:r>
      <w:proofErr w:type="gramStart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ArgoCASEGEO</w:t>
      </w:r>
      <w:proofErr w:type="gramEnd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 permite modelar banco de dados geográficos baseando-se no modelo 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UML-GeoFrame.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A introdução sobre o que é o 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UML-GeoFrame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,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 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se encontra disponível em forma de artigo nesta coluna.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Este texto está dividido em etapas que se encontram em uma seqüência lógica, que mostra a manipulação adequada do aplicativo em questão.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Criando diagramas baseado no modelo </w:t>
      </w:r>
      <w:r w:rsidRPr="00DF54E5">
        <w:rPr>
          <w:rFonts w:ascii="Verdana" w:eastAsia="Times New Roman" w:hAnsi="Verdana" w:cs="Times New Roman"/>
          <w:b/>
          <w:bCs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UML-GeoFrame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Para a criação de diagramas previstos no </w:t>
      </w:r>
      <w:proofErr w:type="gramStart"/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GeoFrame</w:t>
      </w:r>
      <w:proofErr w:type="gramEnd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é necessário que o menu </w:t>
      </w:r>
      <w:r w:rsidRPr="00DF54E5">
        <w:rPr>
          <w:rFonts w:ascii="Verdana" w:eastAsia="Times New Roman" w:hAnsi="Verdana" w:cs="Times New Roman"/>
          <w:i/>
          <w:iCs/>
          <w:color w:val="384042"/>
          <w:sz w:val="21"/>
          <w:szCs w:val="21"/>
          <w:bdr w:val="none" w:sz="0" w:space="0" w:color="auto" w:frame="1"/>
          <w:lang w:eastAsia="pt-BR"/>
        </w:rPr>
        <w:t>Create Diagram 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seja selecionado, e em seguida a opção </w:t>
      </w:r>
      <w:r w:rsidRPr="00DF54E5">
        <w:rPr>
          <w:rFonts w:ascii="Verdana" w:eastAsia="Times New Roman" w:hAnsi="Verdana" w:cs="Times New Roman"/>
          <w:i/>
          <w:iCs/>
          <w:color w:val="384042"/>
          <w:sz w:val="21"/>
          <w:szCs w:val="21"/>
          <w:bdr w:val="none" w:sz="0" w:space="0" w:color="auto" w:frame="1"/>
          <w:lang w:eastAsia="pt-BR"/>
        </w:rPr>
        <w:t>UML-GeoFrame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. A </w:t>
      </w: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1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mostra o acesso para a criação dos diagramas.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Times New Roman" w:eastAsia="Times New Roman" w:hAnsi="Times New Roman" w:cs="Times New Roman"/>
          <w:color w:val="384042"/>
          <w:sz w:val="24"/>
          <w:szCs w:val="24"/>
          <w:bdr w:val="none" w:sz="0" w:space="0" w:color="auto" w:frame="1"/>
          <w:lang w:eastAsia="pt-BR"/>
        </w:rPr>
      </w:pPr>
      <w:r w:rsidRPr="00DF54E5">
        <w:rPr>
          <w:rFonts w:ascii="Times New Roman" w:eastAsia="Times New Roman" w:hAnsi="Times New Roman" w:cs="Times New Roman"/>
          <w:color w:val="384042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Times New Roman" w:eastAsia="Times New Roman" w:hAnsi="Times New Roman" w:cs="Times New Roman"/>
          <w:noProof/>
          <w:color w:val="384042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2863850" cy="2355850"/>
            <wp:effectExtent l="0" t="0" r="0" b="6350"/>
            <wp:docPr id="12" name="Imagem 12" descr="EvaldoOliveiraArgoCASEGEO_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doOliveiraArgoCASEGEO_Fig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Arial Narrow" w:eastAsia="Times New Roman" w:hAnsi="Arial Narrow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1. 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Comando de acesso para permitir a criação de um novo diagrama baseado no modelo </w:t>
      </w:r>
      <w:r w:rsidRPr="00DF54E5">
        <w:rPr>
          <w:rFonts w:ascii="Arial Narrow" w:eastAsia="Times New Roman" w:hAnsi="Arial Narrow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UML-GeoFrame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  <w:lastRenderedPageBreak/>
        <w:t>Após a escolha da opção </w:t>
      </w:r>
      <w:r w:rsidRPr="00DF54E5">
        <w:rPr>
          <w:rFonts w:ascii="Verdana" w:eastAsia="Times New Roman" w:hAnsi="Verdana" w:cs="Times New Roman"/>
          <w:i/>
          <w:iCs/>
          <w:color w:val="384042"/>
          <w:sz w:val="21"/>
          <w:szCs w:val="21"/>
          <w:bdr w:val="none" w:sz="0" w:space="0" w:color="auto" w:frame="1"/>
          <w:lang w:eastAsia="pt-BR"/>
        </w:rPr>
        <w:t>UML-GeoFrame</w:t>
      </w:r>
      <w:r w:rsidRPr="00DF54E5"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  <w:t>, é acrescentado um modelo de trabalho que permite acessar e criar os estereótipos de classes previstas no modelo. Estes comandos de criação são permitidos através da barra de ferramentas mostrada na </w:t>
      </w:r>
      <w:r w:rsidRPr="00DF54E5">
        <w:rPr>
          <w:rFonts w:ascii="Verdana" w:eastAsia="Times New Roman" w:hAnsi="Verdana" w:cs="Times New Roman"/>
          <w:b/>
          <w:bCs/>
          <w:color w:val="384042"/>
          <w:sz w:val="21"/>
          <w:szCs w:val="21"/>
          <w:bdr w:val="none" w:sz="0" w:space="0" w:color="auto" w:frame="1"/>
          <w:lang w:eastAsia="pt-BR"/>
        </w:rPr>
        <w:t>Figura 2</w:t>
      </w:r>
      <w:r w:rsidRPr="00DF54E5"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  <w:t>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A </w:t>
      </w: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Tabela 1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descreve os botões específicos da barra de ferramentas usados para a construção do diagrama.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Times New Roman" w:eastAsia="Times New Roman" w:hAnsi="Times New Roman" w:cs="Times New Roman"/>
          <w:color w:val="384042"/>
          <w:sz w:val="24"/>
          <w:szCs w:val="24"/>
          <w:bdr w:val="none" w:sz="0" w:space="0" w:color="auto" w:frame="1"/>
          <w:lang w:eastAsia="pt-BR"/>
        </w:rPr>
      </w:pPr>
      <w:r w:rsidRPr="00DF54E5">
        <w:rPr>
          <w:rFonts w:ascii="Times New Roman" w:eastAsia="Times New Roman" w:hAnsi="Times New Roman" w:cs="Times New Roman"/>
          <w:color w:val="384042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Times New Roman" w:eastAsia="Times New Roman" w:hAnsi="Times New Roman" w:cs="Times New Roman"/>
          <w:noProof/>
          <w:color w:val="384042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2012950" cy="336550"/>
            <wp:effectExtent l="0" t="0" r="6350" b="6350"/>
            <wp:docPr id="11" name="Imagem 11" descr="EvaldoOliveiraArgoCASEGEO_Fi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aldoOliveiraArgoCASEGEO_Fig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Arial Narrow" w:eastAsia="Times New Roman" w:hAnsi="Arial Narrow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2. 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Barra de Ferramentas do diagrama UML-GeoFrame disponível no </w:t>
      </w:r>
      <w:proofErr w:type="gramStart"/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ArgoCASEGEO</w:t>
      </w:r>
      <w:proofErr w:type="gramEnd"/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3015"/>
      </w:tblGrid>
      <w:tr w:rsidR="00DF54E5" w:rsidRPr="00DF54E5" w:rsidTr="00DF54E5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Botão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Nome</w:t>
            </w:r>
          </w:p>
        </w:tc>
      </w:tr>
      <w:tr w:rsidR="00DF54E5" w:rsidRPr="00DF54E5" w:rsidTr="00DF54E5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298450" cy="298450"/>
                  <wp:effectExtent l="0" t="0" r="6350" b="6350"/>
                  <wp:docPr id="10" name="Imagem 10" descr="EvaldoOliveiraArgoCASEGEO_Tab01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valdoOliveiraArgoCASEGEO_Tab01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Package</w:t>
            </w:r>
          </w:p>
        </w:tc>
      </w:tr>
      <w:tr w:rsidR="00DF54E5" w:rsidRPr="00DF54E5" w:rsidTr="00DF54E5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279400" cy="298450"/>
                  <wp:effectExtent l="0" t="0" r="6350" b="6350"/>
                  <wp:docPr id="9" name="Imagem 9" descr="EvaldoOliveiraArgoCASEGEO_Tab01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doOliveiraArgoCASEGEO_Tab01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GeographicObject</w:t>
            </w:r>
            <w:proofErr w:type="gramEnd"/>
          </w:p>
        </w:tc>
      </w:tr>
      <w:tr w:rsidR="00DF54E5" w:rsidRPr="00DF54E5" w:rsidTr="00DF54E5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285750" cy="317500"/>
                  <wp:effectExtent l="0" t="0" r="0" b="6350"/>
                  <wp:docPr id="8" name="Imagem 8" descr="EvaldoOliveiraArgoCASEGEO_Tab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doOliveiraArgoCASEGEO_Tab01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GeographicField</w:t>
            </w:r>
            <w:proofErr w:type="gramEnd"/>
          </w:p>
        </w:tc>
      </w:tr>
      <w:tr w:rsidR="00DF54E5" w:rsidRPr="00DF54E5" w:rsidTr="00DF54E5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285750" cy="304800"/>
                  <wp:effectExtent l="0" t="0" r="0" b="0"/>
                  <wp:docPr id="7" name="Imagem 7" descr="EvaldoOliveiraArgoCASEGEO_Tab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valdoOliveiraArgoCASEGEO_Tab01_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NonGeographicObject</w:t>
            </w:r>
            <w:proofErr w:type="gramEnd"/>
          </w:p>
        </w:tc>
      </w:tr>
      <w:tr w:rsidR="00DF54E5" w:rsidRPr="00DF54E5" w:rsidTr="00DF54E5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304800" cy="317500"/>
                  <wp:effectExtent l="0" t="0" r="0" b="6350"/>
                  <wp:docPr id="6" name="Imagem 6" descr="EvaldoOliveiraArgoCASEGEO_Tab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valdoOliveiraArgoCASEGEO_Tab01_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Association (Associação)</w:t>
            </w:r>
          </w:p>
        </w:tc>
      </w:tr>
      <w:tr w:rsidR="00DF54E5" w:rsidRPr="00DF54E5" w:rsidTr="00DF54E5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285750" cy="336550"/>
                  <wp:effectExtent l="0" t="0" r="0" b="6350"/>
                  <wp:docPr id="5" name="Imagem 5" descr="EvaldoOliveiraArgoCASEGEO_Tab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valdoOliveiraArgoCASEGEO_Tab01_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4E5" w:rsidRPr="00DF54E5" w:rsidRDefault="00DF54E5" w:rsidP="00DF54E5">
            <w:pPr>
              <w:spacing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54E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pt-BR"/>
              </w:rPr>
              <w:t>Generalization (Generalização)</w:t>
            </w:r>
          </w:p>
        </w:tc>
      </w:tr>
    </w:tbl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Arial Narrow" w:eastAsia="Times New Roman" w:hAnsi="Arial Narrow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Tabela 1. 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Botões existentes na barra de ferramentas para criação de estereótipos no modelo de trabalho do diagrama UML</w:t>
      </w:r>
      <w:r w:rsidRPr="00DF54E5">
        <w:rPr>
          <w:rFonts w:ascii="Arial Narrow" w:eastAsia="Times New Roman" w:hAnsi="Arial Narrow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-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GeoFrame.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Criando o Pacote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Para criar um pacote do modelo 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UML-GeoFrame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, basta clicar no botão 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Package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da barra de ferramentas e em seguida clicar na área localizada abaixo da barra de ferramentas. Para nomear o pacote é só selecioná-lo e escrever no campo 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Name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da aba 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Properties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. A </w:t>
      </w: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3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mostra o exemplo.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Times New Roman" w:eastAsia="Times New Roman" w:hAnsi="Times New Roman" w:cs="Times New Roman"/>
          <w:color w:val="384042"/>
          <w:sz w:val="24"/>
          <w:szCs w:val="24"/>
          <w:bdr w:val="none" w:sz="0" w:space="0" w:color="auto" w:frame="1"/>
          <w:lang w:eastAsia="pt-BR"/>
        </w:rPr>
      </w:pPr>
      <w:r w:rsidRPr="00DF54E5">
        <w:rPr>
          <w:rFonts w:ascii="Times New Roman" w:eastAsia="Times New Roman" w:hAnsi="Times New Roman" w:cs="Times New Roman"/>
          <w:color w:val="384042"/>
          <w:sz w:val="20"/>
          <w:szCs w:val="20"/>
          <w:bdr w:val="none" w:sz="0" w:space="0" w:color="auto" w:frame="1"/>
          <w:lang w:eastAsia="pt-BR"/>
        </w:rPr>
        <w:lastRenderedPageBreak/>
        <w:t> </w:t>
      </w:r>
      <w:r>
        <w:rPr>
          <w:rFonts w:ascii="Times New Roman" w:eastAsia="Times New Roman" w:hAnsi="Times New Roman" w:cs="Times New Roman"/>
          <w:noProof/>
          <w:color w:val="384042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4254500" cy="3771900"/>
            <wp:effectExtent l="0" t="0" r="0" b="0"/>
            <wp:docPr id="4" name="Imagem 4" descr="EvaldoOliveiraArgoCASEGEO_Fi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aldoOliveiraArgoCASEGEO_Fig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Arial Narrow" w:eastAsia="Times New Roman" w:hAnsi="Arial Narrow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3. 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Exemplo da criação de um pacote.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Adicionando um objeto geográfico no Pacote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Após criar um pacote, é possível adicionar objetos a ele. O pacote adicionado está relacionado com a especificação de </w:t>
      </w:r>
      <w:proofErr w:type="gramStart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uma banco</w:t>
      </w:r>
      <w:proofErr w:type="gramEnd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 de dados geográficos para uma ferrovia. Em uma malha ferroviária existem pátios ou segmentos de pátios que podem ser considerados como pontos ou objetos geográficos no mapa.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Para exemplificar a modelagem de um objeto geográfico no modelo 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UML-GeoFrame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, basta clicar no botão que representa o estereótipo </w:t>
      </w:r>
      <w:proofErr w:type="gramStart"/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GeographicObject</w:t>
      </w:r>
      <w:proofErr w:type="gramEnd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existente na barra de ferramentas. Em seguida é só clicar dentro do pacote. Automaticamente será criada uma classe com a notação UML e o estereótipo escolhido. A </w:t>
      </w: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4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mostra a adição do objeto no pacote Ferrovia.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Times New Roman" w:eastAsia="Times New Roman" w:hAnsi="Times New Roman" w:cs="Times New Roman"/>
          <w:color w:val="384042"/>
          <w:sz w:val="24"/>
          <w:szCs w:val="24"/>
          <w:bdr w:val="none" w:sz="0" w:space="0" w:color="auto" w:frame="1"/>
          <w:lang w:eastAsia="pt-BR"/>
        </w:rPr>
      </w:pPr>
      <w:r w:rsidRPr="00DF54E5">
        <w:rPr>
          <w:rFonts w:ascii="Times New Roman" w:eastAsia="Times New Roman" w:hAnsi="Times New Roman" w:cs="Times New Roman"/>
          <w:color w:val="384042"/>
          <w:sz w:val="20"/>
          <w:szCs w:val="20"/>
          <w:bdr w:val="none" w:sz="0" w:space="0" w:color="auto" w:frame="1"/>
          <w:lang w:eastAsia="pt-BR"/>
        </w:rPr>
        <w:lastRenderedPageBreak/>
        <w:t> </w:t>
      </w:r>
      <w:r>
        <w:rPr>
          <w:rFonts w:ascii="Times New Roman" w:eastAsia="Times New Roman" w:hAnsi="Times New Roman" w:cs="Times New Roman"/>
          <w:noProof/>
          <w:color w:val="384042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5105400" cy="3765550"/>
            <wp:effectExtent l="0" t="0" r="0" b="6350"/>
            <wp:docPr id="3" name="Imagem 3" descr="EvaldoOliveiraArgoCASEGEO_Fi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valdoOliveiraArgoCASEGEO_Fig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b/>
          <w:bCs/>
          <w:color w:val="384042"/>
          <w:sz w:val="21"/>
          <w:szCs w:val="21"/>
          <w:bdr w:val="none" w:sz="0" w:space="0" w:color="auto" w:frame="1"/>
          <w:lang w:eastAsia="pt-BR"/>
        </w:rPr>
        <w:t>Figura 4. </w:t>
      </w:r>
      <w:r w:rsidRPr="00DF54E5"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  <w:t>Adicionando um objeto Geográfico no pacote Ferrovia.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Criação de Atributos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O próximo passo para a criação do diagrama é a criação de atributos na classe colocada no pacote. Para isso, basta clicar com o botão direito do mouse sobre a classe </w:t>
      </w: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Pátios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e selecione a opção </w:t>
      </w:r>
      <w:r w:rsidRPr="00DF54E5">
        <w:rPr>
          <w:rFonts w:ascii="Verdana" w:eastAsia="Times New Roman" w:hAnsi="Verdana" w:cs="Times New Roman"/>
          <w:i/>
          <w:iCs/>
          <w:color w:val="384042"/>
          <w:sz w:val="21"/>
          <w:szCs w:val="21"/>
          <w:bdr w:val="none" w:sz="0" w:space="0" w:color="auto" w:frame="1"/>
          <w:lang w:eastAsia="pt-BR"/>
        </w:rPr>
        <w:t>Add -&gt; Add Attribute. A </w:t>
      </w:r>
      <w:r w:rsidRPr="00DF54E5">
        <w:rPr>
          <w:rFonts w:ascii="Verdana" w:eastAsia="Times New Roman" w:hAnsi="Verdana" w:cs="Times New Roman"/>
          <w:b/>
          <w:bCs/>
          <w:i/>
          <w:iCs/>
          <w:color w:val="384042"/>
          <w:sz w:val="21"/>
          <w:szCs w:val="21"/>
          <w:bdr w:val="none" w:sz="0" w:space="0" w:color="auto" w:frame="1"/>
          <w:lang w:eastAsia="pt-BR"/>
        </w:rPr>
        <w:t>Figura 5</w:t>
      </w:r>
      <w:r w:rsidRPr="00DF54E5">
        <w:rPr>
          <w:rFonts w:ascii="Verdana" w:eastAsia="Times New Roman" w:hAnsi="Verdana" w:cs="Times New Roman"/>
          <w:i/>
          <w:iCs/>
          <w:color w:val="384042"/>
          <w:sz w:val="21"/>
          <w:szCs w:val="21"/>
          <w:bdr w:val="none" w:sz="0" w:space="0" w:color="auto" w:frame="1"/>
          <w:lang w:eastAsia="pt-BR"/>
        </w:rPr>
        <w:t> permite visualizar a criação de atributos.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Times New Roman" w:eastAsia="Times New Roman" w:hAnsi="Times New Roman" w:cs="Times New Roman"/>
          <w:color w:val="384042"/>
          <w:sz w:val="24"/>
          <w:szCs w:val="24"/>
          <w:bdr w:val="none" w:sz="0" w:space="0" w:color="auto" w:frame="1"/>
          <w:lang w:eastAsia="pt-BR"/>
        </w:rPr>
      </w:pPr>
      <w:r w:rsidRPr="00DF54E5">
        <w:rPr>
          <w:rFonts w:ascii="Times New Roman" w:eastAsia="Times New Roman" w:hAnsi="Times New Roman" w:cs="Times New Roman"/>
          <w:color w:val="384042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Times New Roman" w:eastAsia="Times New Roman" w:hAnsi="Times New Roman" w:cs="Times New Roman"/>
          <w:noProof/>
          <w:color w:val="384042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613150" cy="2603500"/>
            <wp:effectExtent l="0" t="0" r="6350" b="6350"/>
            <wp:docPr id="2" name="Imagem 2" descr="EvaldoOliveiraArgoCASEGEO_Fig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valdoOliveiraArgoCASEGEO_Fig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Arial Narrow" w:eastAsia="Times New Roman" w:hAnsi="Arial Narrow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5. 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Criação de Atributos.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lastRenderedPageBreak/>
        <w:t>Criação de Associação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Para terminar a criação do modelo, será acrescentado um relacionamento de associação entre duas classes. Para relacionar com a classe de objeto geográfico “</w:t>
      </w:r>
      <w:r w:rsidRPr="00DF54E5">
        <w:rPr>
          <w:rFonts w:ascii="Verdana" w:eastAsia="Times New Roman" w:hAnsi="Verdana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Pátio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”, será criada uma classe de objetos não geográficos, somente com atributos descritivos que caracterizam um pátio ferroviário.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A criação da associação se dá com um clique no botão </w:t>
      </w:r>
      <w:r w:rsidRPr="00DF54E5">
        <w:rPr>
          <w:rFonts w:ascii="Verdana" w:eastAsia="Times New Roman" w:hAnsi="Verdana" w:cs="Times New Roman"/>
          <w:i/>
          <w:iCs/>
          <w:color w:val="384042"/>
          <w:sz w:val="21"/>
          <w:szCs w:val="21"/>
          <w:bdr w:val="none" w:sz="0" w:space="0" w:color="auto" w:frame="1"/>
          <w:lang w:eastAsia="pt-BR"/>
        </w:rPr>
        <w:t>Association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na barra de ferramentas, e em seguida, com um clique na borda de uma das classes arrastando até a borda da outra classe. A </w:t>
      </w: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6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mostra o resultado da criação da associação.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Times New Roman" w:eastAsia="Times New Roman" w:hAnsi="Times New Roman" w:cs="Times New Roman"/>
          <w:color w:val="384042"/>
          <w:sz w:val="24"/>
          <w:szCs w:val="24"/>
          <w:bdr w:val="none" w:sz="0" w:space="0" w:color="auto" w:frame="1"/>
          <w:lang w:eastAsia="pt-BR"/>
        </w:rPr>
      </w:pPr>
      <w:r w:rsidRPr="00DF54E5">
        <w:rPr>
          <w:rFonts w:ascii="Times New Roman" w:eastAsia="Times New Roman" w:hAnsi="Times New Roman" w:cs="Times New Roman"/>
          <w:color w:val="384042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Times New Roman" w:eastAsia="Times New Roman" w:hAnsi="Times New Roman" w:cs="Times New Roman"/>
          <w:noProof/>
          <w:color w:val="384042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810250" cy="2552700"/>
            <wp:effectExtent l="0" t="0" r="0" b="0"/>
            <wp:docPr id="1" name="Imagem 1" descr="EvaldoOliveiraArgoCASEGEO_Fi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valdoOliveiraArgoCASEGEO_Fig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Arial Narrow" w:eastAsia="Times New Roman" w:hAnsi="Arial Narrow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Figura 6. 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Exemplo de associação entre classes do modelo </w:t>
      </w:r>
      <w:r w:rsidRPr="00DF54E5">
        <w:rPr>
          <w:rFonts w:ascii="Arial Narrow" w:eastAsia="Times New Roman" w:hAnsi="Arial Narrow" w:cs="Times New Roman"/>
          <w:i/>
          <w:iCs/>
          <w:color w:val="384042"/>
          <w:sz w:val="20"/>
          <w:szCs w:val="20"/>
          <w:bdr w:val="none" w:sz="0" w:space="0" w:color="auto" w:frame="1"/>
          <w:lang w:eastAsia="pt-BR"/>
        </w:rPr>
        <w:t>UML-GeoFrame</w:t>
      </w:r>
      <w:r w:rsidRPr="00DF54E5">
        <w:rPr>
          <w:rFonts w:ascii="Arial Narrow" w:eastAsia="Times New Roman" w:hAnsi="Arial Narrow" w:cs="Times New Roman"/>
          <w:color w:val="384042"/>
          <w:sz w:val="20"/>
          <w:szCs w:val="20"/>
          <w:bdr w:val="none" w:sz="0" w:space="0" w:color="auto" w:frame="1"/>
          <w:lang w:eastAsia="pt-BR"/>
        </w:rPr>
        <w:t>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Conclusão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Este artigo mostrou que é possível documentar e gerar um modelo de banco de dados geográficos usando uma ferramenta CASE de uso livre e fácil de manusear. O próximo artigo nesta coluna vai se basear em um modelo criado pelo </w:t>
      </w:r>
      <w:proofErr w:type="gramStart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ArgoCASEGEO</w:t>
      </w:r>
      <w:proofErr w:type="gramEnd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 e mostrar a criação de banco de dados geográficos através do PostGIS.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  <w:t> 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Até a próxima.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Bibliografia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val="en-US"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LISBOA FILHO, Jugurta. </w:t>
      </w: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eastAsia="pt-BR"/>
        </w:rPr>
        <w:t>Projeto de Banco de Dados para Sistemas de Informação Geográfica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 xml:space="preserve">. Universidade Federal de Viçosa, Revista Eletrônica de 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lastRenderedPageBreak/>
        <w:t>Iniciação Científica - REIC/SBC, v.1, n.2, 2001</w:t>
      </w:r>
      <w:proofErr w:type="gramStart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..</w:t>
      </w:r>
      <w:proofErr w:type="gramEnd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  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val="en-US" w:eastAsia="pt-BR"/>
        </w:rPr>
        <w:t>Disponível on-line em </w:t>
      </w:r>
      <w:hyperlink r:id="rId18" w:history="1">
        <w:r w:rsidRPr="00DF54E5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bdr w:val="none" w:sz="0" w:space="0" w:color="auto" w:frame="1"/>
            <w:lang w:val="en-US" w:eastAsia="pt-BR"/>
          </w:rPr>
          <w:t>http://www.sbc.org.br/reic/edicoes/2001e2/</w:t>
        </w:r>
        <w:r w:rsidRPr="00DF54E5">
          <w:rPr>
            <w:rFonts w:ascii="Verdana" w:eastAsia="Times New Roman" w:hAnsi="Verdana" w:cs="Times New Roman"/>
            <w:color w:val="000000"/>
            <w:sz w:val="21"/>
            <w:szCs w:val="21"/>
            <w:bdr w:val="none" w:sz="0" w:space="0" w:color="auto" w:frame="1"/>
            <w:lang w:val="en-US" w:eastAsia="pt-BR"/>
          </w:rPr>
          <w:t> </w:t>
        </w:r>
      </w:hyperlink>
      <w:bookmarkStart w:id="0" w:name="_Hlt105316891"/>
      <w:bookmarkEnd w:id="0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val="en-US" w:eastAsia="pt-BR"/>
        </w:rPr>
        <w:t>.</w:t>
      </w:r>
    </w:p>
    <w:p w:rsidR="00DF54E5" w:rsidRPr="00DF54E5" w:rsidRDefault="00DF54E5" w:rsidP="00DF54E5">
      <w:pPr>
        <w:spacing w:after="0" w:afterAutospacing="1" w:line="315" w:lineRule="atLeast"/>
        <w:textAlignment w:val="top"/>
        <w:rPr>
          <w:rFonts w:ascii="Verdana" w:eastAsia="Times New Roman" w:hAnsi="Verdana" w:cs="Times New Roman"/>
          <w:color w:val="384042"/>
          <w:sz w:val="21"/>
          <w:szCs w:val="21"/>
          <w:bdr w:val="none" w:sz="0" w:space="0" w:color="auto" w:frame="1"/>
          <w:lang w:eastAsia="pt-BR"/>
        </w:rPr>
      </w:pP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eastAsia="pt-BR"/>
        </w:rPr>
        <w:t>LISBOA FILHO, Jugurta; SODRÉ, Victor F.; DALTIO, Jaudete; RODRIGUES JUNIOR, Maurício F.; VILELA, Valério. </w:t>
      </w:r>
      <w:proofErr w:type="gramStart"/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val="en-US" w:eastAsia="pt-BR"/>
        </w:rPr>
        <w:t>A CASE</w:t>
      </w:r>
      <w:proofErr w:type="gramEnd"/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val="en-US" w:eastAsia="pt-BR"/>
        </w:rPr>
        <w:t xml:space="preserve"> tool for geographic database design supporting analysis patterns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val="en-US" w:eastAsia="pt-BR"/>
        </w:rPr>
        <w:t>. </w:t>
      </w:r>
      <w:r w:rsidRPr="00DF54E5">
        <w:rPr>
          <w:rFonts w:ascii="Verdana" w:eastAsia="Times New Roman" w:hAnsi="Verdana" w:cs="Times New Roman"/>
          <w:b/>
          <w:bCs/>
          <w:color w:val="384042"/>
          <w:sz w:val="20"/>
          <w:szCs w:val="20"/>
          <w:bdr w:val="none" w:sz="0" w:space="0" w:color="auto" w:frame="1"/>
          <w:lang w:val="en-US" w:eastAsia="pt-BR"/>
        </w:rPr>
        <w:t>In: CONCEPTUAL MODELING FOR ADVANCED APPLICATION DOMAINS</w:t>
      </w:r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val="en-US" w:eastAsia="pt-BR"/>
        </w:rPr>
        <w:t xml:space="preserve">. </w:t>
      </w:r>
      <w:proofErr w:type="gramStart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val="en-US" w:eastAsia="pt-BR"/>
        </w:rPr>
        <w:t>ER2004 WORKSHOP ON CONCEPTUAL MODELING FOR GIS (CoMoGIS), 1, 2004, Shanghai, China.</w:t>
      </w:r>
      <w:proofErr w:type="gramEnd"/>
      <w:r w:rsidRPr="00DF54E5">
        <w:rPr>
          <w:rFonts w:ascii="Verdana" w:eastAsia="Times New Roman" w:hAnsi="Verdana" w:cs="Times New Roman"/>
          <w:color w:val="384042"/>
          <w:sz w:val="20"/>
          <w:szCs w:val="20"/>
          <w:bdr w:val="none" w:sz="0" w:space="0" w:color="auto" w:frame="1"/>
          <w:lang w:val="en-US" w:eastAsia="pt-BR"/>
        </w:rPr>
        <w:t xml:space="preserve"> Proceedings... Berlin: Springer LNCS 3289, 2004.</w:t>
      </w:r>
    </w:p>
    <w:p w:rsidR="00533F0B" w:rsidRDefault="00DF54E5" w:rsidP="00DF54E5">
      <w:r w:rsidRPr="00DF54E5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lang w:eastAsia="pt-BR"/>
        </w:rPr>
        <w:br/>
      </w:r>
      <w:r w:rsidRPr="00DF54E5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lang w:eastAsia="pt-BR"/>
        </w:rPr>
        <w:br/>
        <w:t>Leia mais em: </w:t>
      </w:r>
      <w:hyperlink r:id="rId19" w:anchor="ixzz22xlmITaZ" w:history="1">
        <w:r w:rsidRPr="00DF54E5">
          <w:rPr>
            <w:rFonts w:ascii="Verdana" w:eastAsia="Times New Roman" w:hAnsi="Verdana" w:cs="Times New Roman"/>
            <w:color w:val="003399"/>
            <w:sz w:val="15"/>
            <w:szCs w:val="15"/>
            <w:u w:val="single"/>
            <w:bdr w:val="none" w:sz="0" w:space="0" w:color="auto" w:frame="1"/>
            <w:lang w:eastAsia="pt-BR"/>
          </w:rPr>
          <w:t>Modelando Banco de Dados Geográficos com o ArgoCASEGEO</w:t>
        </w:r>
      </w:hyperlink>
      <w:r w:rsidRPr="00DF54E5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lang w:eastAsia="pt-BR"/>
        </w:rPr>
        <w:t> </w:t>
      </w:r>
      <w:hyperlink r:id="rId20" w:anchor="ixzz22xlmITaZ" w:history="1">
        <w:r w:rsidRPr="00DF54E5">
          <w:rPr>
            <w:rFonts w:ascii="Verdana" w:eastAsia="Times New Roman" w:hAnsi="Verdana" w:cs="Times New Roman"/>
            <w:color w:val="003399"/>
            <w:sz w:val="15"/>
            <w:szCs w:val="15"/>
            <w:u w:val="single"/>
            <w:bdr w:val="none" w:sz="0" w:space="0" w:color="auto" w:frame="1"/>
            <w:lang w:eastAsia="pt-BR"/>
          </w:rPr>
          <w:t>http://www.devmedia.com.br/modelando-banco-de-dados-geograficos-com-o-argocasegeo/241#ixzz22xlmITaZ</w:t>
        </w:r>
      </w:hyperlink>
      <w:bookmarkStart w:id="1" w:name="_GoBack"/>
      <w:bookmarkEnd w:id="1"/>
    </w:p>
    <w:sectPr w:rsidR="00533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E5"/>
    <w:rsid w:val="00533F0B"/>
    <w:rsid w:val="00D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5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F5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4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54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tmainservices">
    <w:name w:val="stmainservices"/>
    <w:basedOn w:val="Fontepargpadro"/>
    <w:rsid w:val="00DF54E5"/>
  </w:style>
  <w:style w:type="character" w:customStyle="1" w:styleId="stbubblehcount">
    <w:name w:val="stbubble_hcount"/>
    <w:basedOn w:val="Fontepargpadro"/>
    <w:rsid w:val="00DF54E5"/>
  </w:style>
  <w:style w:type="character" w:customStyle="1" w:styleId="apple-converted-space">
    <w:name w:val="apple-converted-space"/>
    <w:basedOn w:val="Fontepargpadro"/>
    <w:rsid w:val="00DF54E5"/>
  </w:style>
  <w:style w:type="character" w:customStyle="1" w:styleId="stplusonehcount">
    <w:name w:val="st_plusone_hcount"/>
    <w:basedOn w:val="Fontepargpadro"/>
    <w:rsid w:val="00DF54E5"/>
  </w:style>
  <w:style w:type="character" w:customStyle="1" w:styleId="stfblikehcount">
    <w:name w:val="st_fblike_hcount"/>
    <w:basedOn w:val="Fontepargpadro"/>
    <w:rsid w:val="00DF54E5"/>
  </w:style>
  <w:style w:type="character" w:styleId="Forte">
    <w:name w:val="Strong"/>
    <w:basedOn w:val="Fontepargpadro"/>
    <w:uiPriority w:val="22"/>
    <w:qFormat/>
    <w:rsid w:val="00DF54E5"/>
    <w:rPr>
      <w:b/>
      <w:bCs/>
    </w:rPr>
  </w:style>
  <w:style w:type="paragraph" w:customStyle="1" w:styleId="autor">
    <w:name w:val="autor"/>
    <w:basedOn w:val="Normal"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54E5"/>
    <w:rPr>
      <w:color w:val="0000FF"/>
      <w:u w:val="single"/>
    </w:rPr>
  </w:style>
  <w:style w:type="paragraph" w:customStyle="1" w:styleId="corpo">
    <w:name w:val="corpo"/>
    <w:basedOn w:val="Normal"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terttulo">
    <w:name w:val="interttulo"/>
    <w:basedOn w:val="Normal"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F54E5"/>
    <w:rPr>
      <w:i/>
      <w:iCs/>
    </w:rPr>
  </w:style>
  <w:style w:type="paragraph" w:styleId="Legenda">
    <w:name w:val="caption"/>
    <w:basedOn w:val="Normal"/>
    <w:uiPriority w:val="35"/>
    <w:qFormat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54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F54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5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F5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4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54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tmainservices">
    <w:name w:val="stmainservices"/>
    <w:basedOn w:val="Fontepargpadro"/>
    <w:rsid w:val="00DF54E5"/>
  </w:style>
  <w:style w:type="character" w:customStyle="1" w:styleId="stbubblehcount">
    <w:name w:val="stbubble_hcount"/>
    <w:basedOn w:val="Fontepargpadro"/>
    <w:rsid w:val="00DF54E5"/>
  </w:style>
  <w:style w:type="character" w:customStyle="1" w:styleId="apple-converted-space">
    <w:name w:val="apple-converted-space"/>
    <w:basedOn w:val="Fontepargpadro"/>
    <w:rsid w:val="00DF54E5"/>
  </w:style>
  <w:style w:type="character" w:customStyle="1" w:styleId="stplusonehcount">
    <w:name w:val="st_plusone_hcount"/>
    <w:basedOn w:val="Fontepargpadro"/>
    <w:rsid w:val="00DF54E5"/>
  </w:style>
  <w:style w:type="character" w:customStyle="1" w:styleId="stfblikehcount">
    <w:name w:val="st_fblike_hcount"/>
    <w:basedOn w:val="Fontepargpadro"/>
    <w:rsid w:val="00DF54E5"/>
  </w:style>
  <w:style w:type="character" w:styleId="Forte">
    <w:name w:val="Strong"/>
    <w:basedOn w:val="Fontepargpadro"/>
    <w:uiPriority w:val="22"/>
    <w:qFormat/>
    <w:rsid w:val="00DF54E5"/>
    <w:rPr>
      <w:b/>
      <w:bCs/>
    </w:rPr>
  </w:style>
  <w:style w:type="paragraph" w:customStyle="1" w:styleId="autor">
    <w:name w:val="autor"/>
    <w:basedOn w:val="Normal"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54E5"/>
    <w:rPr>
      <w:color w:val="0000FF"/>
      <w:u w:val="single"/>
    </w:rPr>
  </w:style>
  <w:style w:type="paragraph" w:customStyle="1" w:styleId="corpo">
    <w:name w:val="corpo"/>
    <w:basedOn w:val="Normal"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terttulo">
    <w:name w:val="interttulo"/>
    <w:basedOn w:val="Normal"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F54E5"/>
    <w:rPr>
      <w:i/>
      <w:iCs/>
    </w:rPr>
  </w:style>
  <w:style w:type="paragraph" w:styleId="Legenda">
    <w:name w:val="caption"/>
    <w:basedOn w:val="Normal"/>
    <w:uiPriority w:val="35"/>
    <w:qFormat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54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F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F54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290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sbc.org.br/reic/edicoes/2001e2/tutoriais/ProjetodeBDparaSistemasdeInformacaoGeografica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hyperlink" Target="http://www.devmedia.com.br/modelando-banco-de-dados-geograficos-com-o-argocasegeo/24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dpi.ufv.br/projetos/argocasege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devmedia.com.br/modelando-banco-de-dados-geograficos-com-o-argocasegeo/2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874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2012-08-08T13:58:00Z</dcterms:created>
  <dcterms:modified xsi:type="dcterms:W3CDTF">2012-08-08T13:59:00Z</dcterms:modified>
</cp:coreProperties>
</file>