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Análise da Arquitetura de Referência - GameStream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 Divisão da Aplicação (Microsserviços e Desacoplamento)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Nossa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escolha de microsserviços é perfeita para o desacoplamento. Falhas no sistema de recomendação ou no de pagamentos não devem, de forma alguma, interromper a experiência principal do usuário: jogar.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Microsserviço 1 (Função Crítica): Serviço de Recomendações</w:t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Função: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Analisa o histórico de jogos e o comportamento do usuário para gerar sugestões personalizadas. Se este serviço falhar, o usuário ainda pode buscar e iniciar jogos manualmente. A experiência é levemente degradada, mas o serviço principal permanece funcional.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Microsserviço 2 (Função Crítica): Serviço de Pagamentos e Assinaturas</w:t>
      </w:r>
    </w:p>
    <w:p w:rsidR="00000000" w:rsidDel="00000000" w:rsidP="00000000" w:rsidRDefault="00000000" w:rsidRPr="00000000" w14:paraId="00000009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Função: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Processa novas assinaturas, renovações e gerenciamento de métodos de pagamento. Se este serviço cair, usuários existentes não são afetados. Apenas a aquisição de novos clientes ou upgrades de plano ficam temporariamente indisponíveis.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12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Mecanismo de Comunicação (Conceito): Fila de Mensagens / Barramento de Eventos (Message Queue / Event Bus)</w:t>
      </w:r>
    </w:p>
    <w:p w:rsidR="00000000" w:rsidDel="00000000" w:rsidP="00000000" w:rsidRDefault="00000000" w:rsidRPr="00000000" w14:paraId="0000000C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Análise e Aprimoramento: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Nossa sugestão de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Kafka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é uma implementação específica e muito poderosa do conceito de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comunicação assíncrona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 Em um desenho de arquitetura, descrevemos o primeiro conceito.</w:t>
      </w:r>
    </w:p>
    <w:p w:rsidR="00000000" w:rsidDel="00000000" w:rsidP="00000000" w:rsidRDefault="00000000" w:rsidRPr="00000000" w14:paraId="0000000D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Justificativa Técnica: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Utilizamos um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Barramento de Eventos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(como AWS SNS/SQS, Google Pub/Sub ou uma implementação com Kafka/RabbitMQ) para que os microsserviços publiquem "eventos" sem saber quem irá consumi-los.</w:t>
      </w:r>
    </w:p>
    <w:p w:rsidR="00000000" w:rsidDel="00000000" w:rsidP="00000000" w:rsidRDefault="00000000" w:rsidRPr="00000000" w14:paraId="0000000E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Exemplo: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O "Microsserviço de Streaming" pública um evento JogoFinalizado na fila. O "Serviço de Recomendações" consome essa mensagem para atualizar seus modelos. Se o serviço de recomendações estiver fora do ar, a mensagem permanece na fila para ser processada quando ele se recuperar, garantindo que nenhuma informação seja perdida e que o serviço de streaming nunca seja bloqueado.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 Alta Resiliência e Disponibilidade (Geografia)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Nossa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intuição sobre dados distribuídos está correta, mas ela é uma consequência da estratégia principal de distribuição da aplicação.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Conceito de Distribuição: Implantação Multi-Regional (Multi-Region Deployment)</w:t>
      </w:r>
    </w:p>
    <w:p w:rsidR="00000000" w:rsidDel="00000000" w:rsidP="00000000" w:rsidRDefault="00000000" w:rsidRPr="00000000" w14:paraId="00000014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Análise e Aprimoramento: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 estratégia de implantar a aplicação em múltiplas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Regiões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geográficas (ex: Leste dos EUA, Oeste da Europa, Sudeste Asiático) é o padrão-ouro para alta disponibilidade. Cada Região contém múltiplas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Zonas de Disponibilidade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(data centers isolados) para resiliência local. O conceito de "banco de dados distribuído" é uma peça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rtl w:val="0"/>
        </w:rPr>
        <w:t xml:space="preserve">dentro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dessa estratégia.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Justificativa:</w:t>
      </w:r>
    </w:p>
    <w:p w:rsidR="00000000" w:rsidDel="00000000" w:rsidP="00000000" w:rsidRDefault="00000000" w:rsidRPr="00000000" w14:paraId="00000016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Redução de Latência: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Como nós mencionamos, ao distribuir os servidores de streaming globalmente, o usuário se conecta à região mais próxima, garantindo uma latência mínima, o que é absolutamente crucial para jogos.</w:t>
      </w:r>
    </w:p>
    <w:p w:rsidR="00000000" w:rsidDel="00000000" w:rsidP="00000000" w:rsidRDefault="00000000" w:rsidRPr="00000000" w14:paraId="00000017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Tolerância a Falhas (Disaster Recovery):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Se uma região inteira sofrer uma falha catastrófica (ex: desastre natural, queda de energia em larga escala), o tráfego de usuários pode ser automaticamente redirecionado para a região saudável mais próxima, mantendo o GameStream online.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3. Escalabilidade de Tráfego (Entrada)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Nossa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resposta foi direta e correta. O componente que gerencia o tráfego de entrada é fundamental.</w:t>
      </w:r>
    </w:p>
    <w:p w:rsidR="00000000" w:rsidDel="00000000" w:rsidP="00000000" w:rsidRDefault="00000000" w:rsidRPr="00000000" w14:paraId="0000001C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Serviço Necessário: Balanceador de Carga (Load Balancer)</w:t>
      </w:r>
    </w:p>
    <w:p w:rsidR="00000000" w:rsidDel="00000000" w:rsidP="00000000" w:rsidRDefault="00000000" w:rsidRPr="00000000" w14:paraId="0000001D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Análise e Aprimoramento: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Nginx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, que é uma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rtl w:val="0"/>
        </w:rPr>
        <w:t xml:space="preserve">implementação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de software que pode atuar como um balanceador de carga. O conceito arquitetural é o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Load Balancer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 Em ambientes de nuvem, utilizamos serviços gerenciados como AWS Application Load Balancer (ALB) ou Google Cloud Load Balancer.</w:t>
      </w:r>
    </w:p>
    <w:p w:rsidR="00000000" w:rsidDel="00000000" w:rsidP="00000000" w:rsidRDefault="00000000" w:rsidRPr="00000000" w14:paraId="0000001E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Função:</w:t>
      </w:r>
    </w:p>
    <w:p w:rsidR="00000000" w:rsidDel="00000000" w:rsidP="00000000" w:rsidRDefault="00000000" w:rsidRPr="00000000" w14:paraId="0000001F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Distribuição de Carga: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Ele atua como o ponto de entrada único para o tráfego, distribuindo as requisições de forma inteligente (usando algoritmos como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rtl w:val="0"/>
        </w:rPr>
        <w:t xml:space="preserve">Round Robin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ou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rtl w:val="0"/>
        </w:rPr>
        <w:t xml:space="preserve">Least Connections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) entre os vários servidores disponíveis do microsserviço de streaming.</w:t>
      </w:r>
    </w:p>
    <w:p w:rsidR="00000000" w:rsidDel="00000000" w:rsidP="00000000" w:rsidRDefault="00000000" w:rsidRPr="00000000" w14:paraId="00000020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Health Checks: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O balanceador monitora continuamente a "saúde" dos servidores. Se um servidor parar de responder, ele é automaticamente removido do pool, garantindo que os usuários nunca sejam enviados para um servidor com falha.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4. Segurança por Design (Identity and Access)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gestão de identidade e acesso é um pilar não negociável.</w:t>
      </w:r>
    </w:p>
    <w:p w:rsidR="00000000" w:rsidDel="00000000" w:rsidP="00000000" w:rsidRDefault="00000000" w:rsidRPr="00000000" w14:paraId="00000025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Pilar de Segurança (Conceito): IAM (Identity and Access Management)</w:t>
      </w:r>
    </w:p>
    <w:p w:rsidR="00000000" w:rsidDel="00000000" w:rsidP="00000000" w:rsidRDefault="00000000" w:rsidRPr="00000000" w14:paraId="00000026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Análise e Aprimoramento: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No contexto de comunicação entre microsserviços, costumamos nos referir a isso como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Autenticação e Autorização de Serviço para Serviço (Service-to-Service Auth)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 O IAM é o sistema que gerencia as "identidades de serviço".</w:t>
      </w:r>
    </w:p>
    <w:p w:rsidR="00000000" w:rsidDel="00000000" w:rsidP="00000000" w:rsidRDefault="00000000" w:rsidRPr="00000000" w14:paraId="00000027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Por que é crucial?</w:t>
      </w:r>
    </w:p>
    <w:p w:rsidR="00000000" w:rsidDel="00000000" w:rsidP="00000000" w:rsidRDefault="00000000" w:rsidRPr="00000000" w14:paraId="00000028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Princípio do Privilégio Mínimo: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Garante que o Microsserviço 1 (Recomendações) só possa acessar os recursos estritamente necessários do Microsserviço 2 (Pagamentos), e nada mais.</w:t>
      </w:r>
    </w:p>
    <w:p w:rsidR="00000000" w:rsidDel="00000000" w:rsidP="00000000" w:rsidRDefault="00000000" w:rsidRPr="00000000" w14:paraId="00000029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Prevenção de Acessos Ilegais: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Em uma arquitetura distribuída, um invasor que comprometa um serviço não deve conseguir se mover lateralmente para atacar outros serviços. O IAM impõe que cada chamada entre serviços seja autenticada e autorizada, bloqueando acessos não permitidos e criando um perímetro de segurança para cada microsserviço.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