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648"/>
        <w:rPr>
          <w:sz w:val="20"/>
        </w:rPr>
      </w:pPr>
      <w:r>
        <w:rPr>
          <w:sz w:val="20"/>
        </w:rPr>
        <w:drawing>
          <wp:inline distT="0" distB="0" distL="0" distR="0">
            <wp:extent cx="3228974" cy="31908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spacing w:before="4"/>
        <w:rPr>
          <w:sz w:val="11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6421"/>
      </w:tblGrid>
      <w:tr>
        <w:trPr>
          <w:trHeight w:val="275" w:hRule="atLeast"/>
        </w:trPr>
        <w:tc>
          <w:tcPr>
            <w:tcW w:w="3654" w:type="dxa"/>
            <w:shd w:val="clear" w:color="auto" w:fill="CCCCCC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Caso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Uso</w:t>
            </w:r>
          </w:p>
        </w:tc>
        <w:tc>
          <w:tcPr>
            <w:tcW w:w="64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ManterEstoque</w:t>
            </w:r>
          </w:p>
        </w:tc>
      </w:tr>
      <w:tr>
        <w:trPr>
          <w:trHeight w:val="275" w:hRule="atLeast"/>
        </w:trPr>
        <w:tc>
          <w:tcPr>
            <w:tcW w:w="3654" w:type="dxa"/>
            <w:shd w:val="clear" w:color="auto" w:fill="CCCCCC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</w:tc>
        <w:tc>
          <w:tcPr>
            <w:tcW w:w="64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AtorOperador</w:t>
            </w:r>
          </w:p>
        </w:tc>
      </w:tr>
      <w:tr>
        <w:trPr>
          <w:trHeight w:val="275" w:hRule="atLeast"/>
        </w:trPr>
        <w:tc>
          <w:tcPr>
            <w:tcW w:w="3654" w:type="dxa"/>
            <w:shd w:val="clear" w:color="auto" w:fill="CCCCCC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Finalidade</w:t>
            </w:r>
          </w:p>
        </w:tc>
        <w:tc>
          <w:tcPr>
            <w:tcW w:w="64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estoque</w:t>
            </w:r>
          </w:p>
        </w:tc>
      </w:tr>
      <w:tr>
        <w:trPr>
          <w:trHeight w:val="830" w:hRule="atLeast"/>
        </w:trPr>
        <w:tc>
          <w:tcPr>
            <w:tcW w:w="3654" w:type="dxa"/>
            <w:shd w:val="clear" w:color="auto" w:fill="CCCCCC"/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  <w:r>
              <w:rPr>
                <w:i/>
                <w:sz w:val="24"/>
              </w:rPr>
              <w:t>Visão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Geral</w:t>
            </w:r>
          </w:p>
        </w:tc>
        <w:tc>
          <w:tcPr>
            <w:tcW w:w="6421" w:type="dxa"/>
          </w:tcPr>
          <w:p>
            <w:pPr>
              <w:pStyle w:val="TableParagraph"/>
              <w:spacing w:line="270" w:lineRule="atLeast"/>
              <w:ind w:right="140"/>
              <w:rPr>
                <w:sz w:val="24"/>
              </w:rPr>
            </w:pPr>
            <w:r>
              <w:rPr>
                <w:sz w:val="24"/>
              </w:rPr>
              <w:t>O operador deverá lançar itens de produção ao estoque para que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os mesmos possam ser utilizados pelo sistema para liberação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</w:t>
            </w:r>
          </w:p>
        </w:tc>
      </w:tr>
      <w:tr>
        <w:trPr>
          <w:trHeight w:val="275" w:hRule="atLeast"/>
        </w:trPr>
        <w:tc>
          <w:tcPr>
            <w:tcW w:w="3654" w:type="dxa"/>
            <w:shd w:val="clear" w:color="auto" w:fill="CCCCCC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Tipo</w:t>
            </w:r>
          </w:p>
        </w:tc>
        <w:tc>
          <w:tcPr>
            <w:tcW w:w="64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Primário</w:t>
            </w:r>
          </w:p>
        </w:tc>
      </w:tr>
      <w:tr>
        <w:trPr>
          <w:trHeight w:val="551" w:hRule="atLeast"/>
        </w:trPr>
        <w:tc>
          <w:tcPr>
            <w:tcW w:w="3654" w:type="dxa"/>
            <w:shd w:val="clear" w:color="auto" w:fill="CCCCCC"/>
          </w:tcPr>
          <w:p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Pré-Condições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exact"/>
              <w:ind w:right="199"/>
              <w:rPr>
                <w:sz w:val="24"/>
              </w:rPr>
            </w:pPr>
            <w:r>
              <w:rPr>
                <w:sz w:val="24"/>
              </w:rPr>
              <w:t>O Usuário deve estar registrado como funcionário e possuir um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cargos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autorizados pelo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Gerente ou Operador.</w:t>
            </w:r>
          </w:p>
        </w:tc>
      </w:tr>
      <w:tr>
        <w:trPr>
          <w:trHeight w:val="275" w:hRule="atLeast"/>
        </w:trPr>
        <w:tc>
          <w:tcPr>
            <w:tcW w:w="36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075" w:type="dxa"/>
            <w:gridSpan w:val="2"/>
            <w:shd w:val="clear" w:color="auto" w:fill="CCCCCC"/>
          </w:tcPr>
          <w:p>
            <w:pPr>
              <w:pStyle w:val="TableParagraph"/>
              <w:ind w:left="3634" w:right="362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Sequência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Típica de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Eventos</w:t>
            </w:r>
          </w:p>
        </w:tc>
      </w:tr>
      <w:tr>
        <w:trPr>
          <w:trHeight w:val="275" w:hRule="atLeast"/>
        </w:trPr>
        <w:tc>
          <w:tcPr>
            <w:tcW w:w="3654" w:type="dxa"/>
            <w:shd w:val="clear" w:color="auto" w:fill="E4E4E4"/>
          </w:tcPr>
          <w:p>
            <w:pPr>
              <w:pStyle w:val="TableParagraph"/>
              <w:ind w:left="1185"/>
              <w:rPr>
                <w:i/>
                <w:sz w:val="24"/>
              </w:rPr>
            </w:pPr>
            <w:r>
              <w:rPr>
                <w:i/>
                <w:sz w:val="24"/>
              </w:rPr>
              <w:t>Ação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Ator</w:t>
            </w:r>
          </w:p>
        </w:tc>
        <w:tc>
          <w:tcPr>
            <w:tcW w:w="6421" w:type="dxa"/>
            <w:shd w:val="clear" w:color="auto" w:fill="E4E4E4"/>
          </w:tcPr>
          <w:p>
            <w:pPr>
              <w:pStyle w:val="TableParagraph"/>
              <w:ind w:left="2202" w:right="219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Resposta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Sistema</w:t>
            </w:r>
          </w:p>
        </w:tc>
      </w:tr>
      <w:tr>
        <w:trPr>
          <w:trHeight w:val="1106" w:hRule="atLeast"/>
        </w:trPr>
        <w:tc>
          <w:tcPr>
            <w:tcW w:w="3654" w:type="dxa"/>
          </w:tcPr>
          <w:p>
            <w:pPr>
              <w:pStyle w:val="TableParagraph"/>
              <w:spacing w:line="270" w:lineRule="atLeast"/>
              <w:ind w:right="158"/>
              <w:rPr>
                <w:sz w:val="24"/>
              </w:rPr>
            </w:pPr>
            <w:r>
              <w:rPr>
                <w:sz w:val="24"/>
              </w:rPr>
              <w:t>1 – Após efetuar login no sistema,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 botão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abertura da tela e cadastrar os itens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estoque.</w:t>
            </w:r>
          </w:p>
        </w:tc>
        <w:tc>
          <w:tcPr>
            <w:tcW w:w="6421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tela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 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necessários 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inserção 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iniciada</w:t>
            </w:r>
          </w:p>
        </w:tc>
      </w:tr>
      <w:tr>
        <w:trPr>
          <w:trHeight w:val="1103" w:hRule="atLeast"/>
        </w:trPr>
        <w:tc>
          <w:tcPr>
            <w:tcW w:w="3654" w:type="dxa"/>
          </w:tcPr>
          <w:p>
            <w:pPr>
              <w:pStyle w:val="TableParagraph"/>
              <w:spacing w:line="276" w:lineRule="exact"/>
              <w:ind w:right="51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preenchidos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pelo operador de acordo com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conferencia física dos itens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produção</w:t>
            </w:r>
          </w:p>
        </w:tc>
        <w:tc>
          <w:tcPr>
            <w:tcW w:w="642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finalização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produção,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exibida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uma mensagem informando que o item foi cadastrado com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sucesso</w:t>
            </w:r>
          </w:p>
        </w:tc>
      </w:tr>
      <w:tr>
        <w:trPr>
          <w:trHeight w:val="276" w:hRule="atLeast"/>
        </w:trPr>
        <w:tc>
          <w:tcPr>
            <w:tcW w:w="10075" w:type="dxa"/>
            <w:gridSpan w:val="2"/>
            <w:shd w:val="clear" w:color="auto" w:fill="CCCCCC"/>
          </w:tcPr>
          <w:p>
            <w:pPr>
              <w:pStyle w:val="TableParagraph"/>
              <w:ind w:left="3630" w:right="362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Exceções</w:t>
            </w:r>
          </w:p>
        </w:tc>
      </w:tr>
      <w:tr>
        <w:trPr>
          <w:trHeight w:val="2759" w:hRule="atLeast"/>
        </w:trPr>
        <w:tc>
          <w:tcPr>
            <w:tcW w:w="10075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9" w:val="left" w:leader="none"/>
              </w:tabs>
              <w:spacing w:line="275" w:lineRule="exact" w:before="0" w:after="0"/>
              <w:ind w:left="288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já cadastrados.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54" w:val="left" w:leader="none"/>
              </w:tabs>
              <w:spacing w:line="240" w:lineRule="auto" w:before="0" w:after="0"/>
              <w:ind w:left="75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Necessário somente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inserção 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 item de produção</w:t>
            </w:r>
          </w:p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0" w:after="0"/>
              <w:ind w:left="288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servidor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54" w:val="left" w:leader="none"/>
              </w:tabs>
              <w:spacing w:line="240" w:lineRule="auto" w:before="0" w:after="0"/>
              <w:ind w:left="753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– O sistema salva os itens de produção recém-cadastrados e/ou novas quantidades em um banco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 dados local, e após a conexão ser restaurada exibe uma mensagem informando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sincronização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 o servidor.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220" w:bottom="280" w:left="800" w:right="8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6421"/>
      </w:tblGrid>
      <w:tr>
        <w:trPr>
          <w:trHeight w:val="849" w:hRule="atLeast"/>
        </w:trPr>
        <w:tc>
          <w:tcPr>
            <w:tcW w:w="10075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9" w:val="left" w:leader="none"/>
              </w:tabs>
              <w:spacing w:line="272" w:lineRule="exact" w:before="0" w:after="0"/>
              <w:ind w:left="288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Inserção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dados incompatíveis com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campo.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769" w:val="left" w:leader="none"/>
              </w:tabs>
              <w:spacing w:line="240" w:lineRule="auto" w:before="0" w:after="0"/>
              <w:ind w:left="7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mensagem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inválido</w:t>
            </w:r>
          </w:p>
        </w:tc>
      </w:tr>
      <w:tr>
        <w:trPr>
          <w:trHeight w:val="551" w:hRule="atLeast"/>
        </w:trPr>
        <w:tc>
          <w:tcPr>
            <w:tcW w:w="3654" w:type="dxa"/>
            <w:shd w:val="clear" w:color="auto" w:fill="E4E4E4"/>
          </w:tcPr>
          <w:p>
            <w:pPr>
              <w:pStyle w:val="TableParagraph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Pós-Condições</w:t>
            </w:r>
          </w:p>
        </w:tc>
        <w:tc>
          <w:tcPr>
            <w:tcW w:w="6421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recém-cadastrados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e/ou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quantidades atualizadas</w:t>
            </w:r>
          </w:p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ficam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disponíveis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liberação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produção.</w:t>
            </w:r>
          </w:p>
        </w:tc>
      </w:tr>
    </w:tbl>
    <w:sectPr>
      <w:pgSz w:w="11910" w:h="16840"/>
      <w:pgMar w:top="112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288" w:hanging="1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7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88" w:hanging="1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7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88" w:hanging="1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7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dcterms:created xsi:type="dcterms:W3CDTF">2023-08-17T23:26:47Z</dcterms:created>
  <dcterms:modified xsi:type="dcterms:W3CDTF">2023-08-17T23:26:47Z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2023-08-17T00:00:00Z</vt:filetime>
  </property>
</Properties>
</file>