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4whqtu2ksp2m"/>
      <w:bookmarkEnd w:id="0"/>
      <w:r>
        <w:rPr/>
        <w:t xml:space="preserve">Lista de Características  </w:t>
      </w:r>
    </w:p>
    <w:p>
      <w:pPr>
        <w:pStyle w:val="Subttulo"/>
        <w:rPr/>
      </w:pPr>
      <w:bookmarkStart w:id="1" w:name="_2waxkzd9njbq"/>
      <w:bookmarkEnd w:id="1"/>
      <w:r>
        <w:rPr/>
        <w:t>(P)rioridade X (E)sforço X (R)isco X (B)aseline</w:t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sz w:val="18"/>
          <w:szCs w:val="18"/>
        </w:rPr>
      </w:pPr>
      <w:r>
        <w:rPr>
          <w:sz w:val="18"/>
          <w:szCs w:val="18"/>
        </w:rPr>
        <w:t>Legenda:</w:t>
      </w:r>
    </w:p>
    <w:p>
      <w:pPr>
        <w:pStyle w:val="Normal1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Normal1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Normal1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Normal1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Normal1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1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1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851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29"/>
        <w:gridCol w:w="5519"/>
        <w:gridCol w:w="615"/>
        <w:gridCol w:w="614"/>
        <w:gridCol w:w="615"/>
        <w:gridCol w:w="617"/>
      </w:tblGrid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/>
            </w:pPr>
            <w:r>
              <w:rPr/>
              <w:t>#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/>
            </w:pPr>
            <w:r>
              <w:rPr/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(P)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(R)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(B)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REALIZAR 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BUSCA DE PROFISSIONAIS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Á</w:t>
            </w:r>
            <w:r>
              <w:rPr/>
              <w:t>REA DO PROFESSOR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Á</w:t>
            </w:r>
            <w:r>
              <w:rPr/>
              <w:t>REA DO ALUNO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Á</w:t>
            </w:r>
            <w:r>
              <w:rPr/>
              <w:t>REA DO GESTOR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NOTIFICAÇÕES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FEEDBACK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 xml:space="preserve">Sugestão para esse Semestre (4 semanas) - Baseline 1 </w:t>
      </w:r>
    </w:p>
    <w:p>
      <w:pPr>
        <w:pStyle w:val="Normal1"/>
        <w:jc w:val="center"/>
        <w:rPr/>
      </w:pPr>
      <w:r>
        <w:rPr/>
      </w:r>
    </w:p>
    <w:tbl>
      <w:tblPr>
        <w:tblStyle w:val="Table2"/>
        <w:tblW w:w="851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29"/>
        <w:gridCol w:w="5489"/>
        <w:gridCol w:w="645"/>
        <w:gridCol w:w="614"/>
        <w:gridCol w:w="615"/>
        <w:gridCol w:w="617"/>
      </w:tblGrid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/>
            </w:pPr>
            <w:r>
              <w:rPr/>
              <w:t>#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/>
            </w:pPr>
            <w:r>
              <w:rPr/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(P)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(R)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(B)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28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37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38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44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12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46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47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34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35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21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1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LibreOffice/6.2.3.2$Linux_X86_64 LibreOffice_project/20$Build-2</Application>
  <Pages>4</Pages>
  <Words>394</Words>
  <Characters>1686</Characters>
  <CharactersWithSpaces>1925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2019-05-22T16:38:42Z</dcterms:modified>
  <cp:revision>1</cp:revision>
  <dc:subject/>
  <dc:title/>
</cp:coreProperties>
</file>