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REGRAS DE NEGÓCIO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RN 0001: Os usuários do sistema devem (fonos e estagiários) ter cadastro de acesso na plataforma com diferentes níveis de permissão.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RN 0002:  Os pacientes devem ter suas informações pré cadastrada no sistema</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RN 0003: O profissional deve selecionar a anamnese relacionada ao exame que será realizado.</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RN 0004: Os usuários terá a opção de conseguir fazer uma busca de pacientes filtrando-os através de palavras chaves presentes na anamnese.</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RN 0005: Os usuários conseguem acessar os prontuários dos pacientes para acompanhar a evolução das consultas.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RN 0006: Os usuários com permissão de fonoaudiólogo devem registrar todos os procedimentos realizados durante a consulta para que estes sejam somados para que possam ser faturados ao final do mês. </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RN 0007: O sistema irá gerar para cada paciente um número CDP para cada paciente. Este número terá um prefixo pré determinado que será gerado automaticamente, sendo diferente para cada ramo da clínica (Processamento auditivo, Audiologia clínica, eletrofisiologia).</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RN 0008: Os usuários irão registrar os resultados de exames serão registrado em campos específicos para cada exame (PAC, Audiometria, BERA) e atribuir a eles laudos pré prontos.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RN 0009: O usuário, com nível de acesso de fonoaudiólogo, poderá acessar  o log de acesso de todos que fizeram login no sistema, com informações de data e hora.</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RN 0010: O usuário, com permissão de fonoaudiólogo pesquisador, poderá fazer busca filtrando o resultado dos exames.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