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1c2jmrhbqh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4: Características de Sistemas de Controle com Realimentação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(Dorf &amp; Bishop: Características de Sistemas de Controle com Realimentação)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rPr/>
      </w:pPr>
      <w:bookmarkStart w:colFirst="0" w:colLast="0" w:name="_69ioynq1bg2q" w:id="1"/>
      <w:bookmarkEnd w:id="1"/>
      <w:r w:rsidDel="00000000" w:rsidR="00000000" w:rsidRPr="00000000">
        <w:rPr>
          <w:rtl w:val="0"/>
        </w:rPr>
        <w:t xml:space="preserve">1. Resumo Estruturado (Conceitos Fundamentais)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Capítulo 4, "Características de Sistemas de Controle com Realimentação", explora o papel central do sinal de erro no desempenho de sistemas de controle em malha fechada. O objetivo é, geralmente, minimizar esse sinal de erro.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ui69j6lvidz0" w:id="2"/>
      <w:bookmarkEnd w:id="2"/>
      <w:r w:rsidDel="00000000" w:rsidR="00000000" w:rsidRPr="00000000">
        <w:rPr>
          <w:color w:val="000000"/>
          <w:rtl w:val="0"/>
        </w:rPr>
        <w:t xml:space="preserve">1.1. Fundamentos e Vantagens da Realimentação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Menor Sensibilidade a Variações de Parâmetros:</w:t>
      </w:r>
      <w:r w:rsidDel="00000000" w:rsidR="00000000" w:rsidRPr="00000000">
        <w:rPr>
          <w:sz w:val="24"/>
          <w:szCs w:val="24"/>
          <w:rtl w:val="0"/>
        </w:rPr>
        <w:t xml:space="preserve"> A realimentação reduz a sensibilidade do sistema a variações nos parâmetros do processo (G(s)).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Sensibilidade do Sistema</w:t>
      </w:r>
      <w:r w:rsidDel="00000000" w:rsidR="00000000" w:rsidRPr="00000000">
        <w:rPr>
          <w:sz w:val="24"/>
          <w:szCs w:val="24"/>
          <w:rtl w:val="0"/>
        </w:rPr>
        <w:t xml:space="preserve"> (SGT​) é definida como a razão entre a variação percentual da função de transferência do sistema e a variação percentual da função de transferência do processo. Para a malha fechada, a sensibilidade é: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m:oMath>
        <m:r>
          <w:rPr>
            <w:sz w:val="24"/>
            <w:szCs w:val="24"/>
          </w:rPr>
          <m:t xml:space="preserve">S_GT=1+G_c(s)G(s)1​=1+L(s)1​</m:t>
        </m:r>
      </m:oMath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Ganho em Malha Aberta (L(s)) grande resulta em baixa sensibilidade.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Rejeição de Perturbações (Tp​(s)):</w:t>
      </w:r>
      <w:r w:rsidDel="00000000" w:rsidR="00000000" w:rsidRPr="00000000">
        <w:rPr>
          <w:sz w:val="24"/>
          <w:szCs w:val="24"/>
          <w:rtl w:val="0"/>
        </w:rPr>
        <w:t xml:space="preserve"> O Ganho em Malha Aberta (L(s)) deve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grande</w:t>
      </w:r>
      <w:r w:rsidDel="00000000" w:rsidR="00000000" w:rsidRPr="00000000">
        <w:rPr>
          <w:sz w:val="24"/>
          <w:szCs w:val="24"/>
          <w:rtl w:val="0"/>
        </w:rPr>
        <w:t xml:space="preserve"> sobre a faixa de frequências das perturbações (tipicamente baixas frequências) para que o efeito da perturbação no erro de rastreamento diminua.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Atenuação de Ruído de Medida (N(s)):</w:t>
      </w:r>
      <w:r w:rsidDel="00000000" w:rsidR="00000000" w:rsidRPr="00000000">
        <w:rPr>
          <w:sz w:val="24"/>
          <w:szCs w:val="24"/>
          <w:rtl w:val="0"/>
        </w:rPr>
        <w:t xml:space="preserve"> O Ganho em Malha Aberta (L(s)) deve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pequeno</w:t>
      </w:r>
      <w:r w:rsidDel="00000000" w:rsidR="00000000" w:rsidRPr="00000000">
        <w:rPr>
          <w:sz w:val="24"/>
          <w:szCs w:val="24"/>
          <w:rtl w:val="0"/>
        </w:rPr>
        <w:t xml:space="preserve"> na faixa de frequências do ruído (tipicamente altas frequências) para atenuar o ruído.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Controle da Resposta Transitória:</w:t>
      </w:r>
      <w:r w:rsidDel="00000000" w:rsidR="00000000" w:rsidRPr="00000000">
        <w:rPr>
          <w:sz w:val="24"/>
          <w:szCs w:val="24"/>
          <w:rtl w:val="0"/>
        </w:rPr>
        <w:t xml:space="preserve"> A realimentação facilita o controle e o ajuste da resposta transitória do sistema.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Redução do Erro em Regime Estacionário (ess​):</w:t>
      </w:r>
      <w:r w:rsidDel="00000000" w:rsidR="00000000" w:rsidRPr="00000000">
        <w:rPr>
          <w:sz w:val="24"/>
          <w:szCs w:val="24"/>
          <w:rtl w:val="0"/>
        </w:rPr>
        <w:t xml:space="preserve"> Para entradas como o degrau unitário, o erro em regime estacionário é dado por: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e_ss=1+L(0)1​</m:t>
        </m:r>
      </m:oMath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L(0) é o ganho estático.</w:t>
      </w:r>
    </w:p>
    <w:p w:rsidR="00000000" w:rsidDel="00000000" w:rsidP="00000000" w:rsidRDefault="00000000" w:rsidRPr="00000000" w14:paraId="0000000F">
      <w:pPr>
        <w:pStyle w:val="Heading3"/>
        <w:spacing w:after="240" w:before="240" w:lineRule="auto"/>
        <w:ind w:left="720" w:firstLine="0"/>
        <w:rPr>
          <w:color w:val="000000"/>
        </w:rPr>
      </w:pPr>
      <w:bookmarkStart w:colFirst="0" w:colLast="0" w:name="_jrrdp82j4tq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yu8rcpj6g904" w:id="4"/>
      <w:bookmarkEnd w:id="4"/>
      <w:r w:rsidDel="00000000" w:rsidR="00000000" w:rsidRPr="00000000">
        <w:rPr>
          <w:color w:val="000000"/>
          <w:rtl w:val="0"/>
        </w:rPr>
        <w:t xml:space="preserve">1.2. O Compromisso Fundamental de Projeto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 de Rastreamento</w:t>
      </w:r>
      <w:r w:rsidDel="00000000" w:rsidR="00000000" w:rsidRPr="00000000">
        <w:rPr>
          <w:sz w:val="24"/>
          <w:szCs w:val="24"/>
          <w:rtl w:val="0"/>
        </w:rPr>
        <w:t xml:space="preserve"> (E(s)) em um sistema de realimentação unitária é dado por: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m:oMath>
        <m:r>
          <w:rPr>
            <w:sz w:val="24"/>
            <w:szCs w:val="24"/>
          </w:rPr>
          <m:t xml:space="preserve">E(s)=\frac{1}{1+L(s)}R(s)-\frac{G(s)}{1+L(s)}T_{p}(s)+\frac{L(s)}{1+L(s)}N(s)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Função Sensibilidade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S(s)=\frac{1}{1+L(s)}</m:t>
        </m:r>
      </m:oMath>
      <w:r w:rsidDel="00000000" w:rsidR="00000000" w:rsidRPr="00000000">
        <w:rPr>
          <w:sz w:val="24"/>
          <w:szCs w:val="24"/>
          <w:rtl w:val="0"/>
        </w:rPr>
        <w:t xml:space="preserve"> 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Função Sensibilidade Complementa</w:t>
      </w:r>
      <w:r w:rsidDel="00000000" w:rsidR="00000000" w:rsidRPr="00000000">
        <w:rPr>
          <w:sz w:val="24"/>
          <w:szCs w:val="24"/>
          <w:rtl w:val="0"/>
        </w:rPr>
        <w:t xml:space="preserve">r </w:t>
      </w:r>
      <m:oMath>
        <m:r>
          <w:rPr>
            <w:sz w:val="24"/>
            <w:szCs w:val="24"/>
          </w:rPr>
          <m:t xml:space="preserve">C(s)=\frac{L(s)}{1+L(s)}</m:t>
        </m:r>
      </m:oMath>
      <w:r w:rsidDel="00000000" w:rsidR="00000000" w:rsidRPr="00000000">
        <w:rPr>
          <w:sz w:val="24"/>
          <w:szCs w:val="24"/>
          <w:rtl w:val="0"/>
        </w:rPr>
        <w:t xml:space="preserve">. Essas funções se relacionam por </w:t>
      </w:r>
      <m:oMath>
        <m:r>
          <w:rPr>
            <w:sz w:val="24"/>
            <w:szCs w:val="24"/>
          </w:rPr>
          <m:t xml:space="preserve">S(s)+C(s)=1</m:t>
        </m:r>
      </m:oMath>
      <w:r w:rsidDel="00000000" w:rsidR="00000000" w:rsidRPr="00000000">
        <w:rPr>
          <w:sz w:val="24"/>
          <w:szCs w:val="24"/>
          <w:rtl w:val="0"/>
        </w:rPr>
        <w:t xml:space="preserve">. Para rejeição de perturbações e baixa sensibilidade (</w:t>
      </w:r>
      <m:oMath>
        <m:r>
          <w:rPr>
            <w:sz w:val="24"/>
            <w:szCs w:val="24"/>
          </w:rPr>
          <m:t xml:space="preserve">S(s)</m:t>
        </m:r>
      </m:oMath>
      <w:r w:rsidDel="00000000" w:rsidR="00000000" w:rsidRPr="00000000">
        <w:rPr>
          <w:sz w:val="24"/>
          <w:szCs w:val="24"/>
          <w:rtl w:val="0"/>
        </w:rPr>
        <w:t xml:space="preserve"> pequeno), é necessário que </w:t>
      </w:r>
      <m:oMath>
        <m:r>
          <w:rPr>
            <w:sz w:val="24"/>
            <w:szCs w:val="24"/>
          </w:rPr>
          <m:t xml:space="preserve">L(s)</m:t>
        </m:r>
      </m:oMath>
      <w:r w:rsidDel="00000000" w:rsidR="00000000" w:rsidRPr="00000000">
        <w:rPr>
          <w:sz w:val="24"/>
          <w:szCs w:val="24"/>
          <w:rtl w:val="0"/>
        </w:rPr>
        <w:t xml:space="preserve"> seja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grande</w:t>
      </w:r>
      <w:r w:rsidDel="00000000" w:rsidR="00000000" w:rsidRPr="00000000">
        <w:rPr>
          <w:sz w:val="24"/>
          <w:szCs w:val="24"/>
          <w:rtl w:val="0"/>
        </w:rPr>
        <w:t xml:space="preserve">. Para atenuação de ruído de medida (</w:t>
      </w:r>
      <m:oMath>
        <m:r>
          <w:rPr>
            <w:sz w:val="24"/>
            <w:szCs w:val="24"/>
          </w:rPr>
          <m:t xml:space="preserve">C(s)</m:t>
        </m:r>
      </m:oMath>
      <w:r w:rsidDel="00000000" w:rsidR="00000000" w:rsidRPr="00000000">
        <w:rPr>
          <w:sz w:val="24"/>
          <w:szCs w:val="24"/>
          <w:rtl w:val="0"/>
        </w:rPr>
        <w:t xml:space="preserve"> pequeno), é necessário que </w:t>
      </w:r>
      <m:oMath>
        <m:r>
          <w:rPr>
            <w:sz w:val="24"/>
            <w:szCs w:val="24"/>
          </w:rPr>
          <m:t xml:space="preserve">L(s)</m:t>
        </m:r>
      </m:oMath>
      <w:r w:rsidDel="00000000" w:rsidR="00000000" w:rsidRPr="00000000">
        <w:rPr>
          <w:sz w:val="24"/>
          <w:szCs w:val="24"/>
          <w:rtl w:val="0"/>
        </w:rPr>
        <w:t xml:space="preserve"> seja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pequeno</w:t>
      </w:r>
      <w:r w:rsidDel="00000000" w:rsidR="00000000" w:rsidRPr="00000000">
        <w:rPr>
          <w:sz w:val="24"/>
          <w:szCs w:val="24"/>
          <w:rtl w:val="0"/>
        </w:rPr>
        <w:t xml:space="preserve">. A solução é projetar </w:t>
      </w:r>
      <m:oMath>
        <m:r>
          <w:rPr>
            <w:sz w:val="24"/>
            <w:szCs w:val="24"/>
          </w:rPr>
          <m:t xml:space="preserve">L(s)</m:t>
        </m:r>
      </m:oMath>
      <w:r w:rsidDel="00000000" w:rsidR="00000000" w:rsidRPr="00000000">
        <w:rPr>
          <w:sz w:val="24"/>
          <w:szCs w:val="24"/>
          <w:rtl w:val="0"/>
        </w:rPr>
        <w:t xml:space="preserve"> para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grande em baixas frequências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pequeno em altas frequências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Custos da Realimentação</w:t>
      </w:r>
      <w:r w:rsidDel="00000000" w:rsidR="00000000" w:rsidRPr="00000000">
        <w:rPr>
          <w:sz w:val="24"/>
          <w:szCs w:val="24"/>
          <w:rtl w:val="0"/>
        </w:rPr>
        <w:t xml:space="preserve"> A realimentação implica em custos: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Complexidade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Ruído</w:t>
      </w:r>
      <w:r w:rsidDel="00000000" w:rsidR="00000000" w:rsidRPr="00000000">
        <w:rPr>
          <w:sz w:val="24"/>
          <w:szCs w:val="24"/>
          <w:rtl w:val="0"/>
        </w:rPr>
        <w:t xml:space="preserve"> pelo sensor de medição (</w:t>
      </w:r>
      <m:oMath>
        <m:r>
          <w:rPr>
            <w:sz w:val="24"/>
            <w:szCs w:val="24"/>
          </w:rPr>
          <m:t xml:space="preserve">N(s)</m:t>
        </m:r>
      </m:oMath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Perda de Ganho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Possibilidade de Instabilidade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bookmarkStart w:colFirst="0" w:colLast="0" w:name="_701gx967pc65" w:id="5"/>
      <w:bookmarkEnd w:id="5"/>
      <w:r w:rsidDel="00000000" w:rsidR="00000000" w:rsidRPr="00000000">
        <w:rPr>
          <w:color w:val="000000"/>
          <w:rtl w:val="0"/>
        </w:rPr>
        <w:t xml:space="preserve">3. Conexão com Aplicações Industriais 4.0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APC/RTO: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baixa sensibilidade</w:t>
      </w:r>
      <w:r w:rsidDel="00000000" w:rsidR="00000000" w:rsidRPr="00000000">
        <w:rPr>
          <w:sz w:val="24"/>
          <w:szCs w:val="24"/>
          <w:rtl w:val="0"/>
        </w:rPr>
        <w:t xml:space="preserve"> e alta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rejeição de perturbações</w:t>
      </w:r>
      <w:r w:rsidDel="00000000" w:rsidR="00000000" w:rsidRPr="00000000">
        <w:rPr>
          <w:sz w:val="24"/>
          <w:szCs w:val="24"/>
          <w:rtl w:val="0"/>
        </w:rPr>
        <w:t xml:space="preserve"> (Cap. 4) são essenciais para que o APC/MPC mantenha a operação no ponto ótimo de eficiência do RTO, mesmo com variações de processo.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Twin/IIoT:</w:t>
      </w:r>
      <w:r w:rsidDel="00000000" w:rsidR="00000000" w:rsidRPr="00000000">
        <w:rPr>
          <w:sz w:val="24"/>
          <w:szCs w:val="24"/>
          <w:rtl w:val="0"/>
        </w:rPr>
        <w:t xml:space="preserve"> As simulações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sensibilidade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ruído (N(s))</w:t>
      </w:r>
      <w:r w:rsidDel="00000000" w:rsidR="00000000" w:rsidRPr="00000000">
        <w:rPr>
          <w:sz w:val="24"/>
          <w:szCs w:val="24"/>
          <w:rtl w:val="0"/>
        </w:rPr>
        <w:t xml:space="preserve"> dão suporte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Twin</w:t>
      </w:r>
      <w:r w:rsidDel="00000000" w:rsidR="00000000" w:rsidRPr="00000000">
        <w:rPr>
          <w:sz w:val="24"/>
          <w:szCs w:val="24"/>
          <w:rtl w:val="0"/>
        </w:rPr>
        <w:t xml:space="preserve">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atenuação do ruído de medida</w:t>
      </w:r>
      <w:r w:rsidDel="00000000" w:rsidR="00000000" w:rsidRPr="00000000">
        <w:rPr>
          <w:sz w:val="24"/>
          <w:szCs w:val="24"/>
          <w:rtl w:val="0"/>
        </w:rPr>
        <w:t xml:space="preserve"> é vital para a qualidade dos dados IIoT (OPC-UA/MQTT) usados para análise na nuvem.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MES/PIMS:</w:t>
      </w:r>
      <w:r w:rsidDel="00000000" w:rsidR="00000000" w:rsidRPr="00000000">
        <w:rPr>
          <w:sz w:val="24"/>
          <w:szCs w:val="24"/>
          <w:rtl w:val="0"/>
        </w:rPr>
        <w:t xml:space="preserve"> O controle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 em regime estacionário (ess​)</w:t>
      </w:r>
      <w:r w:rsidDel="00000000" w:rsidR="00000000" w:rsidRPr="00000000">
        <w:rPr>
          <w:sz w:val="24"/>
          <w:szCs w:val="24"/>
          <w:rtl w:val="0"/>
        </w:rPr>
        <w:t xml:space="preserve"> e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resposta transitória</w:t>
      </w:r>
      <w:r w:rsidDel="00000000" w:rsidR="00000000" w:rsidRPr="00000000">
        <w:rPr>
          <w:sz w:val="24"/>
          <w:szCs w:val="24"/>
          <w:rtl w:val="0"/>
        </w:rPr>
        <w:t xml:space="preserve"> traduz-se diretamente em KPIs de produção e qualidade no MES e nos dados históricos do PIMS.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DCS/SIS:</w:t>
      </w:r>
      <w:r w:rsidDel="00000000" w:rsidR="00000000" w:rsidRPr="00000000">
        <w:rPr>
          <w:sz w:val="24"/>
          <w:szCs w:val="24"/>
          <w:rtl w:val="0"/>
        </w:rPr>
        <w:t xml:space="preserve"> A análise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estabilidade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baixa sensibilidade</w:t>
      </w:r>
      <w:r w:rsidDel="00000000" w:rsidR="00000000" w:rsidRPr="00000000">
        <w:rPr>
          <w:sz w:val="24"/>
          <w:szCs w:val="24"/>
          <w:rtl w:val="0"/>
        </w:rPr>
        <w:t xml:space="preserve"> é crítica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confiabilidade</w:t>
      </w:r>
      <w:r w:rsidDel="00000000" w:rsidR="00000000" w:rsidRPr="00000000">
        <w:rPr>
          <w:sz w:val="24"/>
          <w:szCs w:val="24"/>
          <w:rtl w:val="0"/>
        </w:rPr>
        <w:t xml:space="preserve"> de sistemas de segurança (SIS), garantindo que atuem apenas em falhas reais.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