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9327CE6" wp14:paraId="1E207724" wp14:textId="63A16E6E">
      <w:pPr>
        <w:jc w:val="center"/>
        <w:rPr>
          <w:sz w:val="36"/>
          <w:szCs w:val="36"/>
        </w:rPr>
      </w:pPr>
      <w:r w:rsidRPr="59327CE6" w:rsidR="5CFA7037">
        <w:rPr>
          <w:sz w:val="36"/>
          <w:szCs w:val="36"/>
        </w:rPr>
        <w:t>Observações do Capítulo 3 do Livro UML 2 – Uma abordagem prática</w:t>
      </w:r>
      <w:r w:rsidRPr="59327CE6" w:rsidR="43BA7AF0">
        <w:rPr>
          <w:sz w:val="36"/>
          <w:szCs w:val="36"/>
        </w:rPr>
        <w:t xml:space="preserve"> 3ª edição</w:t>
      </w:r>
    </w:p>
    <w:p w:rsidR="59327CE6" w:rsidP="59327CE6" w:rsidRDefault="59327CE6" w14:paraId="2992BA36" w14:textId="4A48CC9E">
      <w:pPr>
        <w:pStyle w:val="Normal"/>
        <w:jc w:val="center"/>
        <w:rPr>
          <w:sz w:val="36"/>
          <w:szCs w:val="36"/>
        </w:rPr>
      </w:pPr>
    </w:p>
    <w:p w:rsidR="43BA7AF0" w:rsidP="59327CE6" w:rsidRDefault="43BA7AF0" w14:paraId="1D81D1C5" w14:textId="0181584D">
      <w:pPr>
        <w:pStyle w:val="Normal"/>
        <w:jc w:val="left"/>
        <w:rPr>
          <w:sz w:val="36"/>
          <w:szCs w:val="36"/>
        </w:rPr>
      </w:pPr>
      <w:r w:rsidRPr="59327CE6" w:rsidR="43BA7AF0">
        <w:rPr>
          <w:sz w:val="36"/>
          <w:szCs w:val="36"/>
        </w:rPr>
        <w:t xml:space="preserve">Autor: </w:t>
      </w:r>
      <w:r w:rsidRPr="59327CE6" w:rsidR="43BA7AF0">
        <w:rPr>
          <w:sz w:val="36"/>
          <w:szCs w:val="36"/>
        </w:rPr>
        <w:t>Guilleanes</w:t>
      </w:r>
      <w:r w:rsidRPr="59327CE6" w:rsidR="43BA7AF0">
        <w:rPr>
          <w:sz w:val="36"/>
          <w:szCs w:val="36"/>
        </w:rPr>
        <w:t xml:space="preserve"> T. A. Guedes</w:t>
      </w:r>
    </w:p>
    <w:p w:rsidR="59327CE6" w:rsidP="59327CE6" w:rsidRDefault="59327CE6" w14:paraId="35B14DC8" w14:textId="68948C39">
      <w:pPr>
        <w:pStyle w:val="Normal"/>
        <w:jc w:val="left"/>
        <w:rPr>
          <w:sz w:val="36"/>
          <w:szCs w:val="36"/>
        </w:rPr>
      </w:pPr>
    </w:p>
    <w:p w:rsidR="7275CAF4" w:rsidP="59327CE6" w:rsidRDefault="7275CAF4" w14:paraId="6C34B4E2" w14:textId="23921CB6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7275CAF4">
        <w:rPr>
          <w:b w:val="1"/>
          <w:bCs w:val="1"/>
          <w:sz w:val="36"/>
          <w:szCs w:val="36"/>
        </w:rPr>
        <w:t>3. Diagrama de Caso de Uso</w:t>
      </w:r>
    </w:p>
    <w:p w:rsidR="15148069" w:rsidP="59327CE6" w:rsidRDefault="15148069" w14:paraId="35CB1FE7" w14:textId="7F436D02">
      <w:pPr>
        <w:pStyle w:val="Normal"/>
        <w:jc w:val="left"/>
        <w:rPr>
          <w:sz w:val="36"/>
          <w:szCs w:val="36"/>
        </w:rPr>
      </w:pPr>
      <w:r w:rsidRPr="59327CE6" w:rsidR="15148069">
        <w:rPr>
          <w:sz w:val="36"/>
          <w:szCs w:val="36"/>
        </w:rPr>
        <w:t>O diagrama de caso de uso é uma linguagem de simples compreensão para um sistema externo, sendo abstrato e flexível. Ele apresenta uma visão externa geral das funcionalidades, sem se preocupar com a questão de como tais funcionalidades serão implementadas.</w:t>
      </w:r>
    </w:p>
    <w:p w:rsidR="15148069" w:rsidP="59327CE6" w:rsidRDefault="15148069" w14:paraId="3516189E" w14:textId="47C5A60D">
      <w:pPr>
        <w:pStyle w:val="Normal"/>
        <w:jc w:val="left"/>
      </w:pPr>
      <w:r w:rsidRPr="59327CE6" w:rsidR="15148069">
        <w:rPr>
          <w:sz w:val="36"/>
          <w:szCs w:val="36"/>
        </w:rPr>
        <w:t xml:space="preserve"> </w:t>
      </w:r>
    </w:p>
    <w:p w:rsidR="15148069" w:rsidP="59327CE6" w:rsidRDefault="15148069" w14:paraId="5C3AA263" w14:textId="1A533B99">
      <w:pPr>
        <w:pStyle w:val="Normal"/>
        <w:jc w:val="left"/>
      </w:pPr>
      <w:r w:rsidRPr="59327CE6" w:rsidR="15148069">
        <w:rPr>
          <w:sz w:val="36"/>
          <w:szCs w:val="36"/>
        </w:rPr>
        <w:t>Ele auxilia na identificação e compreensão dos requisitos do sistema, ajudando a especificar, visualizar e documentar as características, funções e serviços do sistema desejados pelo autor. Além disso, ele pode descrever os tipos de atores do sistema, seus papéis e as funções que podem ser requisitadas ao sistema por eles.</w:t>
      </w:r>
    </w:p>
    <w:p w:rsidR="15148069" w:rsidP="59327CE6" w:rsidRDefault="15148069" w14:paraId="71EECA51" w14:textId="3BECF2C6">
      <w:pPr>
        <w:pStyle w:val="Normal"/>
        <w:jc w:val="left"/>
      </w:pPr>
      <w:r w:rsidRPr="59327CE6" w:rsidR="15148069">
        <w:rPr>
          <w:sz w:val="36"/>
          <w:szCs w:val="36"/>
        </w:rPr>
        <w:t xml:space="preserve"> </w:t>
      </w:r>
    </w:p>
    <w:p w:rsidR="15148069" w:rsidP="59327CE6" w:rsidRDefault="15148069" w14:paraId="268FD97A" w14:textId="6E379F36">
      <w:pPr>
        <w:pStyle w:val="Normal"/>
        <w:jc w:val="left"/>
      </w:pPr>
      <w:r w:rsidRPr="59327CE6" w:rsidR="15148069">
        <w:rPr>
          <w:sz w:val="36"/>
          <w:szCs w:val="36"/>
        </w:rPr>
        <w:t>O diagrama de caso de uso é utilizado em apresentações em reuniões iniciais juntamente com os clientes, para ilustrar o comportamento do sistema, facilitando a compreensão e a identificação de possíveis falhas, verificando se os requisitos do sistema foram bem compreendidos.</w:t>
      </w:r>
    </w:p>
    <w:p w:rsidR="59327CE6" w:rsidP="59327CE6" w:rsidRDefault="59327CE6" w14:paraId="6C428D40" w14:textId="4868BB02">
      <w:pPr>
        <w:pStyle w:val="Normal"/>
        <w:jc w:val="left"/>
        <w:rPr>
          <w:sz w:val="36"/>
          <w:szCs w:val="36"/>
        </w:rPr>
      </w:pPr>
    </w:p>
    <w:p w:rsidR="61EB20E0" w:rsidP="59327CE6" w:rsidRDefault="61EB20E0" w14:paraId="4E04BDAB" w14:textId="0FB019E7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61EB20E0">
        <w:rPr>
          <w:b w:val="1"/>
          <w:bCs w:val="1"/>
          <w:sz w:val="36"/>
          <w:szCs w:val="36"/>
        </w:rPr>
        <w:t>3.1 Atores</w:t>
      </w:r>
    </w:p>
    <w:p w:rsidR="2C911C8E" w:rsidP="59327CE6" w:rsidRDefault="2C911C8E" w14:paraId="1AB3E6C3" w14:textId="2B71A32A">
      <w:pPr>
        <w:pStyle w:val="Normal"/>
        <w:jc w:val="left"/>
        <w:rPr>
          <w:sz w:val="36"/>
          <w:szCs w:val="36"/>
        </w:rPr>
      </w:pPr>
      <w:r w:rsidRPr="59327CE6" w:rsidR="2C911C8E">
        <w:rPr>
          <w:sz w:val="36"/>
          <w:szCs w:val="36"/>
        </w:rPr>
        <w:t>Os atores desempenham o papel de representar todos aqueles que interagem diretamente com o sistema por meio de conexões e atribuições. Os atores podem ser pessoas, hardware ou software.</w:t>
      </w:r>
    </w:p>
    <w:p w:rsidR="2C911C8E" w:rsidP="59327CE6" w:rsidRDefault="2C911C8E" w14:paraId="3826E6EC" w14:textId="7E5EA138">
      <w:pPr>
        <w:pStyle w:val="Normal"/>
        <w:jc w:val="left"/>
      </w:pPr>
      <w:r w:rsidRPr="59327CE6" w:rsidR="2C911C8E">
        <w:rPr>
          <w:sz w:val="36"/>
          <w:szCs w:val="36"/>
        </w:rPr>
        <w:t>Eles constituem um elemento externo do sistema, identificados por um ícone de boneco de palito com seu nome logo abaixo.</w:t>
      </w:r>
    </w:p>
    <w:p w:rsidR="59327CE6" w:rsidP="59327CE6" w:rsidRDefault="59327CE6" w14:paraId="12421F25" w14:textId="484C2A7C">
      <w:pPr>
        <w:pStyle w:val="Normal"/>
        <w:jc w:val="left"/>
        <w:rPr>
          <w:sz w:val="36"/>
          <w:szCs w:val="36"/>
        </w:rPr>
      </w:pPr>
    </w:p>
    <w:p w:rsidR="2C911C8E" w:rsidP="59327CE6" w:rsidRDefault="2C911C8E" w14:paraId="70F1DF8F" w14:textId="53A4A61D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2C911C8E">
        <w:rPr>
          <w:b w:val="1"/>
          <w:bCs w:val="1"/>
          <w:sz w:val="36"/>
          <w:szCs w:val="36"/>
        </w:rPr>
        <w:t xml:space="preserve">3.2 Casos de Uso </w:t>
      </w:r>
    </w:p>
    <w:p w:rsidR="389EF978" w:rsidP="59327CE6" w:rsidRDefault="389EF978" w14:paraId="7962B094" w14:textId="73F07993">
      <w:pPr>
        <w:pStyle w:val="Normal"/>
        <w:jc w:val="left"/>
        <w:rPr>
          <w:sz w:val="36"/>
          <w:szCs w:val="36"/>
        </w:rPr>
      </w:pPr>
      <w:r w:rsidRPr="59327CE6" w:rsidR="389EF978">
        <w:rPr>
          <w:sz w:val="36"/>
          <w:szCs w:val="36"/>
        </w:rPr>
        <w:t>Os casos de uso capturam os requisitos do sistema, como tarefas, serviços ou funcionalidades identificadas como necessárias ao software e utilizadas por atores. O caso de uso é empregado para facilitar a compreensão dos comportamentos pretendidos para suas funções.</w:t>
      </w:r>
    </w:p>
    <w:p w:rsidR="389EF978" w:rsidP="59327CE6" w:rsidRDefault="389EF978" w14:paraId="187AA48F" w14:textId="5B38525B">
      <w:pPr>
        <w:pStyle w:val="Normal"/>
        <w:jc w:val="left"/>
      </w:pPr>
      <w:r w:rsidRPr="59327CE6" w:rsidR="389EF978">
        <w:rPr>
          <w:sz w:val="36"/>
          <w:szCs w:val="36"/>
        </w:rPr>
        <w:t xml:space="preserve"> </w:t>
      </w:r>
    </w:p>
    <w:p w:rsidR="389EF978" w:rsidP="59327CE6" w:rsidRDefault="389EF978" w14:paraId="77DD1DC1" w14:textId="5A24BB1E">
      <w:pPr>
        <w:pStyle w:val="Normal"/>
        <w:jc w:val="left"/>
      </w:pPr>
      <w:r w:rsidRPr="59327CE6" w:rsidR="389EF978">
        <w:rPr>
          <w:sz w:val="36"/>
          <w:szCs w:val="36"/>
        </w:rPr>
        <w:t>Eles são classificados em: Primários e secundários.</w:t>
      </w:r>
    </w:p>
    <w:p w:rsidR="389EF978" w:rsidP="59327CE6" w:rsidRDefault="389EF978" w14:paraId="23F8B913" w14:textId="18732DD0">
      <w:pPr>
        <w:pStyle w:val="Normal"/>
        <w:jc w:val="left"/>
      </w:pPr>
      <w:r w:rsidRPr="59327CE6" w:rsidR="389EF978">
        <w:rPr>
          <w:sz w:val="36"/>
          <w:szCs w:val="36"/>
        </w:rPr>
        <w:t xml:space="preserve"> </w:t>
      </w:r>
    </w:p>
    <w:p w:rsidR="389EF978" w:rsidP="59327CE6" w:rsidRDefault="389EF978" w14:paraId="6CF1546F" w14:textId="07B51F14">
      <w:pPr>
        <w:pStyle w:val="Normal"/>
        <w:jc w:val="left"/>
      </w:pPr>
      <w:r w:rsidRPr="59327CE6" w:rsidR="389EF978">
        <w:rPr>
          <w:sz w:val="36"/>
          <w:szCs w:val="36"/>
        </w:rPr>
        <w:t>Os casos de uso primários representam um processo importante, que corresponde a um requisito funcional do software. Os casos de uso secundários têm uma importância menor, mas ainda estão incluídos no diagrama.</w:t>
      </w:r>
    </w:p>
    <w:p w:rsidR="389EF978" w:rsidP="59327CE6" w:rsidRDefault="389EF978" w14:paraId="75AF3353" w14:textId="0947C877">
      <w:pPr>
        <w:pStyle w:val="Normal"/>
        <w:jc w:val="left"/>
      </w:pPr>
      <w:r w:rsidRPr="59327CE6" w:rsidR="389EF978">
        <w:rPr>
          <w:sz w:val="36"/>
          <w:szCs w:val="36"/>
        </w:rPr>
        <w:t xml:space="preserve"> </w:t>
      </w:r>
    </w:p>
    <w:p w:rsidR="389EF978" w:rsidP="59327CE6" w:rsidRDefault="389EF978" w14:paraId="7DCA1840" w14:textId="7881F3DD">
      <w:pPr>
        <w:pStyle w:val="Normal"/>
        <w:jc w:val="left"/>
      </w:pPr>
      <w:r w:rsidRPr="59327CE6" w:rsidR="389EF978">
        <w:rPr>
          <w:sz w:val="36"/>
          <w:szCs w:val="36"/>
        </w:rPr>
        <w:t>Eles são representados através de elipses.</w:t>
      </w:r>
    </w:p>
    <w:p w:rsidR="389EF978" w:rsidP="59327CE6" w:rsidRDefault="389EF978" w14:paraId="121A752F" w14:textId="78C0FBBC">
      <w:pPr>
        <w:pStyle w:val="Normal"/>
        <w:jc w:val="left"/>
      </w:pPr>
      <w:r w:rsidRPr="59327CE6" w:rsidR="389EF978">
        <w:rPr>
          <w:sz w:val="36"/>
          <w:szCs w:val="36"/>
        </w:rPr>
        <w:t xml:space="preserve"> </w:t>
      </w:r>
    </w:p>
    <w:p w:rsidR="389EF978" w:rsidP="59327CE6" w:rsidRDefault="389EF978" w14:paraId="67E9FEB2" w14:textId="75495A45">
      <w:pPr>
        <w:pStyle w:val="Normal"/>
        <w:jc w:val="left"/>
      </w:pPr>
      <w:r w:rsidRPr="59327CE6" w:rsidR="389EF978">
        <w:rPr>
          <w:sz w:val="36"/>
          <w:szCs w:val="36"/>
        </w:rPr>
        <w:t>Os casos de uso são documentados para fornecer instruções sobre seu funcionamento geral, atividades para execução, atores e suas restrições.</w:t>
      </w:r>
    </w:p>
    <w:p w:rsidR="389EF978" w:rsidP="59327CE6" w:rsidRDefault="389EF978" w14:paraId="5CD5BCF4" w14:textId="5F8B6F9B">
      <w:pPr>
        <w:pStyle w:val="Normal"/>
        <w:jc w:val="left"/>
      </w:pPr>
      <w:r w:rsidRPr="59327CE6" w:rsidR="389EF978">
        <w:rPr>
          <w:sz w:val="36"/>
          <w:szCs w:val="36"/>
        </w:rPr>
        <w:t xml:space="preserve"> </w:t>
      </w:r>
    </w:p>
    <w:p w:rsidR="389EF978" w:rsidP="59327CE6" w:rsidRDefault="389EF978" w14:paraId="3E6363A6" w14:textId="6CDEC87B">
      <w:pPr>
        <w:pStyle w:val="Normal"/>
        <w:jc w:val="left"/>
        <w:rPr>
          <w:sz w:val="36"/>
          <w:szCs w:val="36"/>
        </w:rPr>
      </w:pPr>
      <w:r w:rsidRPr="59327CE6" w:rsidR="389EF978">
        <w:rPr>
          <w:sz w:val="36"/>
          <w:szCs w:val="36"/>
        </w:rPr>
        <w:t>A documentação serve como base para outros diagramas, fornecendo relatórios ao cliente e explicando informalmente o comportamento compreendido de um caso de uso e sua respectiva função.</w:t>
      </w:r>
    </w:p>
    <w:p w:rsidR="59327CE6" w:rsidP="59327CE6" w:rsidRDefault="59327CE6" w14:paraId="0EFCB31A" w14:textId="0BC2311C">
      <w:pPr>
        <w:pStyle w:val="Normal"/>
        <w:jc w:val="left"/>
        <w:rPr>
          <w:sz w:val="36"/>
          <w:szCs w:val="36"/>
        </w:rPr>
      </w:pPr>
    </w:p>
    <w:p w:rsidR="389EF978" w:rsidP="59327CE6" w:rsidRDefault="389EF978" w14:paraId="2CE25665" w14:textId="4DDA616A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389EF978">
        <w:rPr>
          <w:b w:val="1"/>
          <w:bCs w:val="1"/>
          <w:sz w:val="36"/>
          <w:szCs w:val="36"/>
        </w:rPr>
        <w:t>3.3 Documentação de Casos de Uso</w:t>
      </w:r>
    </w:p>
    <w:p w:rsidR="389EF978" w:rsidP="59327CE6" w:rsidRDefault="389EF978" w14:paraId="1ECAE7BB" w14:textId="67D1DCF1">
      <w:pPr>
        <w:pStyle w:val="Normal"/>
        <w:jc w:val="left"/>
        <w:rPr>
          <w:sz w:val="36"/>
          <w:szCs w:val="36"/>
        </w:rPr>
      </w:pPr>
      <w:r w:rsidRPr="59327CE6" w:rsidR="389EF978">
        <w:rPr>
          <w:sz w:val="36"/>
          <w:szCs w:val="36"/>
        </w:rPr>
        <w:t>A documentação possui uma linguagem simples, e disponibiliza informações como uma função em linhas gerais do caso de uso, atores, etapas executadas pelo ator e p</w:t>
      </w:r>
      <w:r w:rsidRPr="59327CE6" w:rsidR="62DF4BE8">
        <w:rPr>
          <w:sz w:val="36"/>
          <w:szCs w:val="36"/>
        </w:rPr>
        <w:t>elo sistema para que o caso de uso execute sua função, parâmetros fornecidos e suas restrições</w:t>
      </w:r>
      <w:r w:rsidRPr="59327CE6" w:rsidR="4231BE81">
        <w:rPr>
          <w:sz w:val="36"/>
          <w:szCs w:val="36"/>
        </w:rPr>
        <w:t xml:space="preserve"> e validações para o caso de uso.</w:t>
      </w:r>
    </w:p>
    <w:p w:rsidR="4231BE81" w:rsidP="59327CE6" w:rsidRDefault="4231BE81" w14:paraId="53A30D0B" w14:textId="538AEF5F">
      <w:pPr>
        <w:pStyle w:val="Normal"/>
        <w:jc w:val="left"/>
        <w:rPr>
          <w:sz w:val="36"/>
          <w:szCs w:val="36"/>
        </w:rPr>
      </w:pPr>
      <w:r w:rsidRPr="59327CE6" w:rsidR="4231BE81">
        <w:rPr>
          <w:sz w:val="36"/>
          <w:szCs w:val="36"/>
        </w:rPr>
        <w:t>Ela não é representada em um formato padrão</w:t>
      </w:r>
      <w:r w:rsidRPr="59327CE6" w:rsidR="0700E54C">
        <w:rPr>
          <w:sz w:val="36"/>
          <w:szCs w:val="36"/>
        </w:rPr>
        <w:t xml:space="preserve"> definido pela UML</w:t>
      </w:r>
      <w:r w:rsidRPr="59327CE6" w:rsidR="4231BE81">
        <w:rPr>
          <w:sz w:val="36"/>
          <w:szCs w:val="36"/>
        </w:rPr>
        <w:t>, e é normalmente flexível.</w:t>
      </w:r>
    </w:p>
    <w:p w:rsidR="59327CE6" w:rsidP="59327CE6" w:rsidRDefault="59327CE6" w14:paraId="0A391AE4" w14:textId="22F067D4">
      <w:pPr>
        <w:pStyle w:val="Normal"/>
        <w:jc w:val="left"/>
        <w:rPr>
          <w:sz w:val="36"/>
          <w:szCs w:val="36"/>
        </w:rPr>
      </w:pPr>
    </w:p>
    <w:p w:rsidR="1BCE5663" w:rsidP="59327CE6" w:rsidRDefault="1BCE5663" w14:paraId="4ADD1336" w14:textId="79FEE570">
      <w:pPr>
        <w:pStyle w:val="Normal"/>
        <w:jc w:val="left"/>
        <w:rPr>
          <w:sz w:val="36"/>
          <w:szCs w:val="36"/>
        </w:rPr>
      </w:pPr>
      <w:r w:rsidRPr="59327CE6" w:rsidR="1BCE5663">
        <w:rPr>
          <w:sz w:val="36"/>
          <w:szCs w:val="36"/>
        </w:rPr>
        <w:t>Formatação:</w:t>
      </w:r>
    </w:p>
    <w:p w:rsidR="59327CE6" w:rsidP="59327CE6" w:rsidRDefault="59327CE6" w14:paraId="331FE943" w14:textId="6E0FFB4D">
      <w:pPr>
        <w:pStyle w:val="Normal"/>
        <w:jc w:val="left"/>
        <w:rPr>
          <w:sz w:val="36"/>
          <w:szCs w:val="36"/>
        </w:rPr>
      </w:pPr>
    </w:p>
    <w:p w:rsidR="1BCE5663" w:rsidP="59327CE6" w:rsidRDefault="1BCE5663" w14:paraId="2B00BF57" w14:textId="2120C951">
      <w:pPr>
        <w:pStyle w:val="Normal"/>
        <w:jc w:val="left"/>
        <w:rPr>
          <w:sz w:val="36"/>
          <w:szCs w:val="36"/>
          <w:u w:val="single"/>
        </w:rPr>
      </w:pPr>
      <w:r w:rsidRPr="59327CE6" w:rsidR="1BCE5663">
        <w:rPr>
          <w:sz w:val="36"/>
          <w:szCs w:val="36"/>
          <w:u w:val="single"/>
        </w:rPr>
        <w:t xml:space="preserve">Nome de caso de uso - </w:t>
      </w:r>
    </w:p>
    <w:p w:rsidR="1BCE5663" w:rsidP="59327CE6" w:rsidRDefault="1BCE5663" w14:paraId="67080D3C" w14:textId="69763D6E">
      <w:pPr>
        <w:pStyle w:val="Normal"/>
        <w:jc w:val="left"/>
        <w:rPr>
          <w:sz w:val="36"/>
          <w:szCs w:val="36"/>
        </w:rPr>
      </w:pPr>
      <w:r w:rsidRPr="59327CE6" w:rsidR="1BCE5663">
        <w:rPr>
          <w:sz w:val="32"/>
          <w:szCs w:val="32"/>
          <w:u w:val="single"/>
        </w:rPr>
        <w:t>Caso de Uso Geral -</w:t>
      </w:r>
      <w:r w:rsidRPr="59327CE6" w:rsidR="1BCE5663">
        <w:rPr>
          <w:sz w:val="32"/>
          <w:szCs w:val="32"/>
        </w:rPr>
        <w:t xml:space="preserve"> (herda as funcionalidades deste caso de uso)</w:t>
      </w:r>
    </w:p>
    <w:p w:rsidR="0785176E" w:rsidP="59327CE6" w:rsidRDefault="0785176E" w14:paraId="68DC8705" w14:textId="6AF0FF85">
      <w:pPr>
        <w:pStyle w:val="Normal"/>
        <w:jc w:val="left"/>
        <w:rPr>
          <w:sz w:val="36"/>
          <w:szCs w:val="36"/>
        </w:rPr>
      </w:pPr>
      <w:r w:rsidRPr="59327CE6" w:rsidR="0785176E">
        <w:rPr>
          <w:sz w:val="36"/>
          <w:szCs w:val="36"/>
          <w:u w:val="single"/>
        </w:rPr>
        <w:t>Ator Principal -</w:t>
      </w:r>
      <w:r w:rsidRPr="59327CE6" w:rsidR="0785176E">
        <w:rPr>
          <w:sz w:val="36"/>
          <w:szCs w:val="36"/>
        </w:rPr>
        <w:t xml:space="preserve"> (Aquele que </w:t>
      </w:r>
      <w:r w:rsidRPr="59327CE6" w:rsidR="0785176E">
        <w:rPr>
          <w:sz w:val="36"/>
          <w:szCs w:val="36"/>
        </w:rPr>
        <w:t>interage</w:t>
      </w:r>
      <w:r w:rsidRPr="59327CE6" w:rsidR="0785176E">
        <w:rPr>
          <w:sz w:val="36"/>
          <w:szCs w:val="36"/>
        </w:rPr>
        <w:t xml:space="preserve"> mais com o sistema)</w:t>
      </w:r>
    </w:p>
    <w:p w:rsidR="0785176E" w:rsidP="59327CE6" w:rsidRDefault="0785176E" w14:paraId="784C2279" w14:textId="2AE7FBFD">
      <w:pPr>
        <w:pStyle w:val="Normal"/>
        <w:jc w:val="left"/>
        <w:rPr>
          <w:sz w:val="32"/>
          <w:szCs w:val="32"/>
        </w:rPr>
      </w:pPr>
      <w:r w:rsidRPr="59327CE6" w:rsidR="0785176E">
        <w:rPr>
          <w:sz w:val="32"/>
          <w:szCs w:val="32"/>
          <w:u w:val="single"/>
        </w:rPr>
        <w:t xml:space="preserve">Ator Secundário - </w:t>
      </w:r>
      <w:r w:rsidRPr="59327CE6" w:rsidR="0785176E">
        <w:rPr>
          <w:sz w:val="32"/>
          <w:szCs w:val="32"/>
        </w:rPr>
        <w:t>(Aquele que não tem interesse nos resultados do sistema)</w:t>
      </w:r>
    </w:p>
    <w:p w:rsidR="257C6F38" w:rsidP="59327CE6" w:rsidRDefault="257C6F38" w14:paraId="762BC784" w14:textId="08AA5C02">
      <w:pPr>
        <w:pStyle w:val="Normal"/>
        <w:jc w:val="left"/>
        <w:rPr>
          <w:sz w:val="32"/>
          <w:szCs w:val="32"/>
          <w:u w:val="single"/>
        </w:rPr>
      </w:pPr>
      <w:r w:rsidRPr="59327CE6" w:rsidR="257C6F38">
        <w:rPr>
          <w:sz w:val="32"/>
          <w:szCs w:val="32"/>
          <w:u w:val="single"/>
        </w:rPr>
        <w:t xml:space="preserve">Resumo - </w:t>
      </w:r>
    </w:p>
    <w:p w:rsidR="257C6F38" w:rsidP="59327CE6" w:rsidRDefault="257C6F38" w14:paraId="6E05AAE7" w14:textId="1F113260">
      <w:pPr>
        <w:pStyle w:val="Normal"/>
        <w:jc w:val="left"/>
        <w:rPr>
          <w:sz w:val="32"/>
          <w:szCs w:val="32"/>
        </w:rPr>
      </w:pPr>
      <w:r w:rsidRPr="59327CE6" w:rsidR="257C6F38">
        <w:rPr>
          <w:sz w:val="32"/>
          <w:szCs w:val="32"/>
          <w:u w:val="single"/>
        </w:rPr>
        <w:t>Pré-Condições -</w:t>
      </w:r>
      <w:r w:rsidRPr="59327CE6" w:rsidR="257C6F38">
        <w:rPr>
          <w:sz w:val="32"/>
          <w:szCs w:val="32"/>
        </w:rPr>
        <w:t xml:space="preserve"> </w:t>
      </w:r>
      <w:r w:rsidRPr="59327CE6" w:rsidR="49DA5D66">
        <w:rPr>
          <w:sz w:val="32"/>
          <w:szCs w:val="32"/>
        </w:rPr>
        <w:t>(Condições para que o caso de uso seja executado)</w:t>
      </w:r>
    </w:p>
    <w:p w:rsidR="257C6F38" w:rsidP="59327CE6" w:rsidRDefault="257C6F38" w14:paraId="6EB7ABEE" w14:textId="6D36A62B">
      <w:pPr>
        <w:pStyle w:val="Normal"/>
        <w:jc w:val="left"/>
        <w:rPr>
          <w:sz w:val="32"/>
          <w:szCs w:val="32"/>
        </w:rPr>
      </w:pPr>
      <w:r w:rsidRPr="59327CE6" w:rsidR="257C6F38">
        <w:rPr>
          <w:sz w:val="32"/>
          <w:szCs w:val="32"/>
          <w:u w:val="single"/>
        </w:rPr>
        <w:t>Pós-Condições -</w:t>
      </w:r>
      <w:r w:rsidRPr="59327CE6" w:rsidR="257C6F38">
        <w:rPr>
          <w:sz w:val="32"/>
          <w:szCs w:val="32"/>
        </w:rPr>
        <w:t xml:space="preserve"> </w:t>
      </w:r>
      <w:r w:rsidRPr="59327CE6" w:rsidR="0218AC34">
        <w:rPr>
          <w:sz w:val="32"/>
          <w:szCs w:val="32"/>
        </w:rPr>
        <w:t>(Tarefas que devem ser realizadas após o caso de uso ser executado)</w:t>
      </w:r>
    </w:p>
    <w:p w:rsidR="59327CE6" w:rsidP="59327CE6" w:rsidRDefault="59327CE6" w14:paraId="2FF2FCDF" w14:textId="74557BB0">
      <w:pPr>
        <w:pStyle w:val="Normal"/>
        <w:jc w:val="left"/>
        <w:rPr>
          <w:sz w:val="32"/>
          <w:szCs w:val="32"/>
        </w:rPr>
      </w:pPr>
    </w:p>
    <w:p w:rsidR="257C6F38" w:rsidP="59327CE6" w:rsidRDefault="257C6F38" w14:paraId="4498046D" w14:textId="1B488560">
      <w:pPr>
        <w:pStyle w:val="Normal"/>
        <w:jc w:val="left"/>
        <w:rPr>
          <w:sz w:val="30"/>
          <w:szCs w:val="30"/>
        </w:rPr>
      </w:pPr>
      <w:r w:rsidRPr="59327CE6" w:rsidR="257C6F38">
        <w:rPr>
          <w:sz w:val="30"/>
          <w:szCs w:val="30"/>
          <w:u w:val="single"/>
        </w:rPr>
        <w:t>Fluxo Principal</w:t>
      </w:r>
      <w:r w:rsidRPr="59327CE6" w:rsidR="257C6F38">
        <w:rPr>
          <w:sz w:val="30"/>
          <w:szCs w:val="30"/>
        </w:rPr>
        <w:t xml:space="preserve"> (</w:t>
      </w:r>
      <w:r w:rsidRPr="59327CE6" w:rsidR="4B56F1EF">
        <w:rPr>
          <w:sz w:val="30"/>
          <w:szCs w:val="30"/>
        </w:rPr>
        <w:t>São as ações que ocorrem normalmente se o caso de uso for solicitado. S</w:t>
      </w:r>
      <w:r w:rsidRPr="59327CE6" w:rsidR="257C6F38">
        <w:rPr>
          <w:sz w:val="30"/>
          <w:szCs w:val="30"/>
        </w:rPr>
        <w:t>e necessário, pode-se aplicar fluxos alternativos</w:t>
      </w:r>
      <w:r w:rsidRPr="59327CE6" w:rsidR="40BD9165">
        <w:rPr>
          <w:sz w:val="30"/>
          <w:szCs w:val="30"/>
        </w:rPr>
        <w:t xml:space="preserve"> ou fluxos de exceção</w:t>
      </w:r>
      <w:r w:rsidRPr="59327CE6" w:rsidR="5722EAD1">
        <w:rPr>
          <w:sz w:val="30"/>
          <w:szCs w:val="30"/>
        </w:rPr>
        <w:t>.</w:t>
      </w:r>
      <w:r w:rsidRPr="59327CE6" w:rsidR="257C6F38">
        <w:rPr>
          <w:sz w:val="30"/>
          <w:szCs w:val="30"/>
        </w:rPr>
        <w:t>)</w:t>
      </w:r>
    </w:p>
    <w:p w:rsidR="257C6F38" w:rsidP="59327CE6" w:rsidRDefault="257C6F38" w14:paraId="5C1FD796" w14:textId="155726A6">
      <w:pPr>
        <w:pStyle w:val="Normal"/>
        <w:jc w:val="left"/>
        <w:rPr>
          <w:sz w:val="32"/>
          <w:szCs w:val="32"/>
        </w:rPr>
      </w:pPr>
      <w:r w:rsidRPr="59327CE6" w:rsidR="257C6F38">
        <w:rPr>
          <w:sz w:val="32"/>
          <w:szCs w:val="32"/>
          <w:u w:val="single"/>
        </w:rPr>
        <w:t>Ações do Ator</w:t>
      </w:r>
      <w:r w:rsidRPr="59327CE6" w:rsidR="257C6F38">
        <w:rPr>
          <w:sz w:val="32"/>
          <w:szCs w:val="32"/>
        </w:rPr>
        <w:t xml:space="preserve">                                         </w:t>
      </w:r>
      <w:r w:rsidRPr="59327CE6" w:rsidR="257C6F38">
        <w:rPr>
          <w:sz w:val="32"/>
          <w:szCs w:val="32"/>
          <w:u w:val="single"/>
        </w:rPr>
        <w:t>Ações do Sistema</w:t>
      </w:r>
    </w:p>
    <w:p w:rsidR="59327CE6" w:rsidP="59327CE6" w:rsidRDefault="59327CE6" w14:paraId="431E9300" w14:textId="58FCD7AB">
      <w:pPr>
        <w:pStyle w:val="Normal"/>
        <w:jc w:val="left"/>
        <w:rPr>
          <w:sz w:val="32"/>
          <w:szCs w:val="32"/>
        </w:rPr>
      </w:pPr>
    </w:p>
    <w:p w:rsidR="4373C702" w:rsidP="59327CE6" w:rsidRDefault="4373C702" w14:paraId="1C005E93" w14:textId="3AC301CC">
      <w:pPr>
        <w:pStyle w:val="Normal"/>
        <w:jc w:val="left"/>
        <w:rPr>
          <w:sz w:val="32"/>
          <w:szCs w:val="32"/>
        </w:rPr>
      </w:pPr>
      <w:r w:rsidRPr="59327CE6" w:rsidR="4373C702">
        <w:rPr>
          <w:sz w:val="32"/>
          <w:szCs w:val="32"/>
          <w:u w:val="single"/>
        </w:rPr>
        <w:t>Restrições e Validações -</w:t>
      </w:r>
      <w:r w:rsidRPr="59327CE6" w:rsidR="4373C702">
        <w:rPr>
          <w:sz w:val="32"/>
          <w:szCs w:val="32"/>
        </w:rPr>
        <w:t xml:space="preserve"> </w:t>
      </w:r>
      <w:r w:rsidRPr="59327CE6" w:rsidR="12176F3C">
        <w:rPr>
          <w:sz w:val="32"/>
          <w:szCs w:val="32"/>
        </w:rPr>
        <w:t>(Regras que determinam as condições do processo, como regras de negócio da empresa</w:t>
      </w:r>
      <w:r w:rsidRPr="59327CE6" w:rsidR="5D054F13">
        <w:rPr>
          <w:sz w:val="32"/>
          <w:szCs w:val="32"/>
        </w:rPr>
        <w:t>. Verificação dos cumprimentos dos requisitos para a validação do processo.</w:t>
      </w:r>
      <w:r w:rsidRPr="59327CE6" w:rsidR="12176F3C">
        <w:rPr>
          <w:sz w:val="32"/>
          <w:szCs w:val="32"/>
        </w:rPr>
        <w:t>)</w:t>
      </w:r>
    </w:p>
    <w:p w:rsidR="59327CE6" w:rsidP="59327CE6" w:rsidRDefault="59327CE6" w14:paraId="7AFB5751" w14:textId="1AB3E1D0">
      <w:pPr>
        <w:pStyle w:val="Normal"/>
        <w:jc w:val="left"/>
        <w:rPr>
          <w:sz w:val="32"/>
          <w:szCs w:val="32"/>
        </w:rPr>
      </w:pPr>
    </w:p>
    <w:p w:rsidR="4040265B" w:rsidP="59327CE6" w:rsidRDefault="4040265B" w14:paraId="7997CD11" w14:textId="575E2363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4040265B">
        <w:rPr>
          <w:b w:val="1"/>
          <w:bCs w:val="1"/>
          <w:sz w:val="36"/>
          <w:szCs w:val="36"/>
        </w:rPr>
        <w:t>3.4 Associações</w:t>
      </w:r>
    </w:p>
    <w:p w:rsidR="4040265B" w:rsidP="59327CE6" w:rsidRDefault="4040265B" w14:paraId="24D20B7C" w14:textId="41A46FE7">
      <w:pPr>
        <w:pStyle w:val="Normal"/>
        <w:jc w:val="left"/>
        <w:rPr>
          <w:sz w:val="36"/>
          <w:szCs w:val="36"/>
        </w:rPr>
      </w:pPr>
      <w:r w:rsidRPr="59327CE6" w:rsidR="4040265B">
        <w:rPr>
          <w:sz w:val="36"/>
          <w:szCs w:val="36"/>
        </w:rPr>
        <w:t>São interações ou relacionamentos entre os atores e os casos de uso, ou entre casos de uso.</w:t>
      </w:r>
      <w:r w:rsidRPr="59327CE6" w:rsidR="4B21CD82">
        <w:rPr>
          <w:sz w:val="36"/>
          <w:szCs w:val="36"/>
        </w:rPr>
        <w:t xml:space="preserve"> Eles recebem nomes especiais, como inclusão, extensão e generalização, e são examinados no decorrer das próximas ações.</w:t>
      </w:r>
    </w:p>
    <w:p w:rsidR="4B21CD82" w:rsidP="59327CE6" w:rsidRDefault="4B21CD82" w14:paraId="3FC47367" w14:textId="4383BC42">
      <w:pPr>
        <w:pStyle w:val="Normal"/>
        <w:jc w:val="left"/>
        <w:rPr>
          <w:sz w:val="36"/>
          <w:szCs w:val="36"/>
        </w:rPr>
      </w:pPr>
      <w:r w:rsidRPr="59327CE6" w:rsidR="4B21CD82">
        <w:rPr>
          <w:sz w:val="36"/>
          <w:szCs w:val="36"/>
        </w:rPr>
        <w:t>O ator pode utilizar o caso de uso, seja requisitando ou sendo</w:t>
      </w:r>
      <w:r w:rsidRPr="59327CE6" w:rsidR="36C46B1F">
        <w:rPr>
          <w:sz w:val="36"/>
          <w:szCs w:val="36"/>
        </w:rPr>
        <w:t xml:space="preserve"> </w:t>
      </w:r>
      <w:r w:rsidRPr="59327CE6" w:rsidR="4B21CD82">
        <w:rPr>
          <w:sz w:val="36"/>
          <w:szCs w:val="36"/>
        </w:rPr>
        <w:t>produzido por ela a pedido de outro</w:t>
      </w:r>
      <w:r w:rsidRPr="59327CE6" w:rsidR="4DDF337D">
        <w:rPr>
          <w:sz w:val="36"/>
          <w:szCs w:val="36"/>
        </w:rPr>
        <w:t xml:space="preserve"> ator.</w:t>
      </w:r>
    </w:p>
    <w:p w:rsidR="4DDF337D" w:rsidP="59327CE6" w:rsidRDefault="4DDF337D" w14:paraId="2D0837E1" w14:textId="721BB9CF">
      <w:pPr>
        <w:pStyle w:val="Normal"/>
        <w:jc w:val="left"/>
        <w:rPr>
          <w:sz w:val="36"/>
          <w:szCs w:val="36"/>
        </w:rPr>
      </w:pPr>
      <w:r w:rsidRPr="59327CE6" w:rsidR="4DDF337D">
        <w:rPr>
          <w:sz w:val="36"/>
          <w:szCs w:val="36"/>
        </w:rPr>
        <w:t>As associações entre atores e casos de uso são representadas por uma linha que inicia a comunicação</w:t>
      </w:r>
      <w:r w:rsidRPr="59327CE6" w:rsidR="1F33A9B9">
        <w:rPr>
          <w:sz w:val="36"/>
          <w:szCs w:val="36"/>
        </w:rPr>
        <w:t>.</w:t>
      </w:r>
    </w:p>
    <w:p w:rsidR="341E4A1C" w:rsidP="59327CE6" w:rsidRDefault="341E4A1C" w14:paraId="35053337" w14:textId="2346A7E2">
      <w:pPr>
        <w:pStyle w:val="Normal"/>
        <w:jc w:val="center"/>
      </w:pPr>
      <w:r w:rsidR="341E4A1C">
        <w:drawing>
          <wp:inline wp14:editId="605169D6" wp14:anchorId="68E09705">
            <wp:extent cx="3716130" cy="1800000"/>
            <wp:effectExtent l="0" t="0" r="0" b="0"/>
            <wp:docPr id="734678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feec34923f40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13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27CE6" w:rsidP="59327CE6" w:rsidRDefault="59327CE6" w14:paraId="3FCACCF3" w14:textId="2E694BCA">
      <w:pPr>
        <w:pStyle w:val="Normal"/>
        <w:jc w:val="left"/>
        <w:rPr>
          <w:sz w:val="36"/>
          <w:szCs w:val="36"/>
        </w:rPr>
      </w:pPr>
    </w:p>
    <w:p w:rsidR="4531C046" w:rsidP="59327CE6" w:rsidRDefault="4531C046" w14:paraId="69D66B11" w14:textId="2ED4C3FE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4531C046">
        <w:rPr>
          <w:b w:val="1"/>
          <w:bCs w:val="1"/>
          <w:sz w:val="36"/>
          <w:szCs w:val="36"/>
        </w:rPr>
        <w:t>3.5 Generalização/Especialização</w:t>
      </w:r>
    </w:p>
    <w:p w:rsidR="539923DF" w:rsidP="59327CE6" w:rsidRDefault="539923DF" w14:paraId="04A2325E" w14:textId="076AD25F">
      <w:pPr>
        <w:pStyle w:val="Normal"/>
        <w:jc w:val="left"/>
        <w:rPr>
          <w:sz w:val="36"/>
          <w:szCs w:val="36"/>
        </w:rPr>
      </w:pPr>
      <w:r w:rsidRPr="59327CE6" w:rsidR="539923DF">
        <w:rPr>
          <w:sz w:val="36"/>
          <w:szCs w:val="36"/>
        </w:rPr>
        <w:t>São associações entre casos de uso na qual existem dois ou mais casos de uso com características semelhantes, com poucas diferenças.</w:t>
      </w:r>
      <w:r w:rsidRPr="59327CE6" w:rsidR="6233BC26">
        <w:rPr>
          <w:sz w:val="36"/>
          <w:szCs w:val="36"/>
        </w:rPr>
        <w:t xml:space="preserve"> Um caso de uso geral é aquele que descreve todos os outros em quest</w:t>
      </w:r>
      <w:r w:rsidRPr="59327CE6" w:rsidR="29F56D59">
        <w:rPr>
          <w:sz w:val="36"/>
          <w:szCs w:val="36"/>
        </w:rPr>
        <w:t>ão e os relaciona com outros casos de uso, criando uma documentação única</w:t>
      </w:r>
      <w:r w:rsidRPr="59327CE6" w:rsidR="33F3A523">
        <w:rPr>
          <w:sz w:val="36"/>
          <w:szCs w:val="36"/>
        </w:rPr>
        <w:t xml:space="preserve"> em relação aos casos de uso especializados</w:t>
      </w:r>
      <w:r w:rsidRPr="59327CE6" w:rsidR="29F56D59">
        <w:rPr>
          <w:sz w:val="36"/>
          <w:szCs w:val="36"/>
        </w:rPr>
        <w:t>.</w:t>
      </w:r>
    </w:p>
    <w:p w:rsidR="29F56D59" w:rsidP="59327CE6" w:rsidRDefault="29F56D59" w14:paraId="2860A3D7" w14:textId="2AB9A12A">
      <w:pPr>
        <w:pStyle w:val="Normal"/>
        <w:jc w:val="left"/>
        <w:rPr>
          <w:sz w:val="36"/>
          <w:szCs w:val="36"/>
        </w:rPr>
      </w:pPr>
      <w:r w:rsidRPr="59327CE6" w:rsidR="29F56D59">
        <w:rPr>
          <w:sz w:val="36"/>
          <w:szCs w:val="36"/>
        </w:rPr>
        <w:t>Os casos de uso especializados herdam possíveis associações de inclusão ou extensão que o caso geral venha a ter e com os atores também.</w:t>
      </w:r>
    </w:p>
    <w:p w:rsidR="58A0F71D" w:rsidP="59327CE6" w:rsidRDefault="58A0F71D" w14:paraId="7FA2D395" w14:textId="422D615A">
      <w:pPr>
        <w:pStyle w:val="Normal"/>
        <w:jc w:val="left"/>
        <w:rPr>
          <w:sz w:val="36"/>
          <w:szCs w:val="36"/>
        </w:rPr>
      </w:pPr>
      <w:r w:rsidRPr="59327CE6" w:rsidR="58A0F71D">
        <w:rPr>
          <w:sz w:val="36"/>
          <w:szCs w:val="36"/>
        </w:rPr>
        <w:t>Ele é representado por uma seta mais grossa que indica o caso de uso geral (parte de cima da seta) e o caso de uso especializado</w:t>
      </w:r>
      <w:r w:rsidRPr="59327CE6" w:rsidR="2CABA2F6">
        <w:rPr>
          <w:sz w:val="36"/>
          <w:szCs w:val="36"/>
        </w:rPr>
        <w:t xml:space="preserve"> (parte de baixo da seta). Eles são aplicados em atores e casos de uso.</w:t>
      </w:r>
    </w:p>
    <w:p w:rsidR="2354AEAA" w:rsidP="59327CE6" w:rsidRDefault="2354AEAA" w14:paraId="76EADFFE" w14:textId="1E1681BE">
      <w:pPr>
        <w:pStyle w:val="Normal"/>
        <w:jc w:val="center"/>
      </w:pPr>
      <w:r w:rsidR="2354AEAA">
        <w:drawing>
          <wp:inline wp14:editId="27FACAE6" wp14:anchorId="654C2C17">
            <wp:extent cx="2271587" cy="2160000"/>
            <wp:effectExtent l="0" t="0" r="0" b="0"/>
            <wp:docPr id="933685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de18e39ff048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58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54AEAA">
        <w:drawing>
          <wp:inline wp14:editId="230105F5" wp14:anchorId="2FC6ECE1">
            <wp:extent cx="2160000" cy="2297015"/>
            <wp:effectExtent l="0" t="0" r="0" b="0"/>
            <wp:docPr id="12565851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b5a30dd68644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52AB07" w:rsidP="59327CE6" w:rsidRDefault="3152AB07" w14:paraId="675A8053" w14:textId="1BDECD9E">
      <w:pPr>
        <w:pStyle w:val="Normal"/>
        <w:jc w:val="center"/>
      </w:pPr>
      <w:r w:rsidR="3152AB07">
        <w:drawing>
          <wp:inline wp14:editId="36B343D4" wp14:anchorId="6E4D9F2C">
            <wp:extent cx="3240000" cy="3299842"/>
            <wp:effectExtent l="0" t="0" r="0" b="0"/>
            <wp:docPr id="10583504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a3f1486c6d46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9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27CE6" w:rsidP="59327CE6" w:rsidRDefault="59327CE6" w14:paraId="79E3A583" w14:textId="0CC1DC4D">
      <w:pPr>
        <w:pStyle w:val="Normal"/>
        <w:jc w:val="left"/>
        <w:rPr>
          <w:b w:val="1"/>
          <w:bCs w:val="1"/>
          <w:sz w:val="36"/>
          <w:szCs w:val="36"/>
        </w:rPr>
      </w:pPr>
    </w:p>
    <w:p w:rsidR="59327CE6" w:rsidP="59327CE6" w:rsidRDefault="59327CE6" w14:paraId="2B24CB9C" w14:textId="46D1E2D4">
      <w:pPr>
        <w:pStyle w:val="Normal"/>
        <w:jc w:val="left"/>
        <w:rPr>
          <w:b w:val="1"/>
          <w:bCs w:val="1"/>
          <w:sz w:val="36"/>
          <w:szCs w:val="36"/>
        </w:rPr>
      </w:pPr>
      <w:r>
        <w:br/>
      </w:r>
      <w:r w:rsidRPr="59327CE6" w:rsidR="211B4589">
        <w:rPr>
          <w:b w:val="1"/>
          <w:bCs w:val="1"/>
          <w:sz w:val="36"/>
          <w:szCs w:val="36"/>
        </w:rPr>
        <w:t>3.6 Inclusão</w:t>
      </w:r>
    </w:p>
    <w:p w:rsidR="6411CEDD" w:rsidP="59327CE6" w:rsidRDefault="6411CEDD" w14:paraId="6117FBB4" w14:textId="3A6D61BE">
      <w:pPr>
        <w:pStyle w:val="Normal"/>
        <w:jc w:val="left"/>
        <w:rPr>
          <w:sz w:val="36"/>
          <w:szCs w:val="36"/>
        </w:rPr>
      </w:pPr>
      <w:r w:rsidRPr="59327CE6" w:rsidR="6411CEDD">
        <w:rPr>
          <w:sz w:val="36"/>
          <w:szCs w:val="36"/>
        </w:rPr>
        <w:t>A inclusão evita a repetição da utilização de casos de uso,</w:t>
      </w:r>
      <w:r w:rsidRPr="59327CE6" w:rsidR="6CAB5087">
        <w:rPr>
          <w:sz w:val="36"/>
          <w:szCs w:val="36"/>
        </w:rPr>
        <w:t xml:space="preserve"> ela determina que o caso de uso associado com a seta apontada</w:t>
      </w:r>
      <w:r w:rsidRPr="59327CE6" w:rsidR="0262EFEC">
        <w:rPr>
          <w:sz w:val="36"/>
          <w:szCs w:val="36"/>
        </w:rPr>
        <w:t xml:space="preserve"> é um passo obrigatório para que o caso de uso na extremidade da associação seja </w:t>
      </w:r>
      <w:r w:rsidRPr="59327CE6" w:rsidR="05192589">
        <w:rPr>
          <w:sz w:val="36"/>
          <w:szCs w:val="36"/>
        </w:rPr>
        <w:t>executado</w:t>
      </w:r>
      <w:r w:rsidRPr="59327CE6" w:rsidR="0262EFEC">
        <w:rPr>
          <w:sz w:val="36"/>
          <w:szCs w:val="36"/>
        </w:rPr>
        <w:t>, como no exemplo:</w:t>
      </w:r>
    </w:p>
    <w:p w:rsidR="59327CE6" w:rsidP="59327CE6" w:rsidRDefault="59327CE6" w14:paraId="5E97045C" w14:textId="0C06383B">
      <w:pPr>
        <w:pStyle w:val="Normal"/>
        <w:jc w:val="center"/>
      </w:pPr>
      <w:r>
        <w:br/>
      </w:r>
      <w:r w:rsidR="1060EC49">
        <w:drawing>
          <wp:inline wp14:editId="3E4D9757" wp14:anchorId="266B36C0">
            <wp:extent cx="4935483" cy="2160000"/>
            <wp:effectExtent l="0" t="0" r="0" b="0"/>
            <wp:docPr id="21045875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9413930ad747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48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27CE6" w:rsidP="59327CE6" w:rsidRDefault="59327CE6" w14:paraId="66A5BF49" w14:textId="1323F109">
      <w:pPr>
        <w:pStyle w:val="Normal"/>
        <w:jc w:val="left"/>
        <w:rPr>
          <w:b w:val="1"/>
          <w:bCs w:val="1"/>
          <w:sz w:val="36"/>
          <w:szCs w:val="36"/>
        </w:rPr>
      </w:pPr>
    </w:p>
    <w:p w:rsidR="4D3A3666" w:rsidP="59327CE6" w:rsidRDefault="4D3A3666" w14:paraId="74E3479F" w14:textId="7F7590E6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4D3A3666">
        <w:rPr>
          <w:b w:val="1"/>
          <w:bCs w:val="1"/>
          <w:sz w:val="36"/>
          <w:szCs w:val="36"/>
        </w:rPr>
        <w:t>3.</w:t>
      </w:r>
      <w:r w:rsidRPr="59327CE6" w:rsidR="3C487168">
        <w:rPr>
          <w:b w:val="1"/>
          <w:bCs w:val="1"/>
          <w:sz w:val="36"/>
          <w:szCs w:val="36"/>
        </w:rPr>
        <w:t>7</w:t>
      </w:r>
      <w:r w:rsidRPr="59327CE6" w:rsidR="4D3A3666">
        <w:rPr>
          <w:b w:val="1"/>
          <w:bCs w:val="1"/>
          <w:sz w:val="36"/>
          <w:szCs w:val="36"/>
        </w:rPr>
        <w:t xml:space="preserve"> Extensão</w:t>
      </w:r>
    </w:p>
    <w:p w:rsidR="4D3A3666" w:rsidP="59327CE6" w:rsidRDefault="4D3A3666" w14:paraId="2431327B" w14:textId="3E144545">
      <w:pPr>
        <w:pStyle w:val="Normal"/>
        <w:jc w:val="left"/>
        <w:rPr>
          <w:sz w:val="36"/>
          <w:szCs w:val="36"/>
        </w:rPr>
      </w:pPr>
      <w:r w:rsidRPr="59327CE6" w:rsidR="4D3A3666">
        <w:rPr>
          <w:sz w:val="36"/>
          <w:szCs w:val="36"/>
        </w:rPr>
        <w:t>A extensão possui condições</w:t>
      </w:r>
      <w:r w:rsidRPr="59327CE6" w:rsidR="7ACF0128">
        <w:rPr>
          <w:sz w:val="36"/>
          <w:szCs w:val="36"/>
        </w:rPr>
        <w:t xml:space="preserve"> para ser realizada</w:t>
      </w:r>
      <w:r w:rsidRPr="59327CE6" w:rsidR="4D3A3666">
        <w:rPr>
          <w:sz w:val="36"/>
          <w:szCs w:val="36"/>
        </w:rPr>
        <w:t xml:space="preserve">, ela determina que o caso de uso associado com a seta apontada é um passo </w:t>
      </w:r>
      <w:r w:rsidRPr="59327CE6" w:rsidR="5A3FC932">
        <w:rPr>
          <w:sz w:val="36"/>
          <w:szCs w:val="36"/>
        </w:rPr>
        <w:t>que vai funcionar normalmente, porém</w:t>
      </w:r>
      <w:r w:rsidRPr="59327CE6" w:rsidR="4D3A3666">
        <w:rPr>
          <w:sz w:val="36"/>
          <w:szCs w:val="36"/>
        </w:rPr>
        <w:t xml:space="preserve"> o </w:t>
      </w:r>
      <w:r w:rsidRPr="59327CE6" w:rsidR="4D3A3666">
        <w:rPr>
          <w:sz w:val="36"/>
          <w:szCs w:val="36"/>
        </w:rPr>
        <w:t>caso de uso na extremidade da associaçã</w:t>
      </w:r>
      <w:r w:rsidRPr="59327CE6" w:rsidR="22017A65">
        <w:rPr>
          <w:sz w:val="36"/>
          <w:szCs w:val="36"/>
        </w:rPr>
        <w:t xml:space="preserve">o pode ser solicitado como uma opção dependendo do </w:t>
      </w:r>
      <w:r w:rsidRPr="59327CE6" w:rsidR="22017A65">
        <w:rPr>
          <w:sz w:val="36"/>
          <w:szCs w:val="36"/>
        </w:rPr>
        <w:t>comportament</w:t>
      </w:r>
      <w:r w:rsidRPr="59327CE6" w:rsidR="22017A65">
        <w:rPr>
          <w:sz w:val="36"/>
          <w:szCs w:val="36"/>
        </w:rPr>
        <w:t>o do sistema</w:t>
      </w:r>
      <w:r w:rsidRPr="59327CE6" w:rsidR="4D3A3666">
        <w:rPr>
          <w:sz w:val="36"/>
          <w:szCs w:val="36"/>
        </w:rPr>
        <w:t>, como no exemplo:</w:t>
      </w:r>
    </w:p>
    <w:p w:rsidR="59327CE6" w:rsidP="59327CE6" w:rsidRDefault="59327CE6" w14:paraId="67CCCDA1" w14:textId="12B63199">
      <w:pPr>
        <w:pStyle w:val="Normal"/>
        <w:jc w:val="left"/>
        <w:rPr>
          <w:sz w:val="36"/>
          <w:szCs w:val="36"/>
        </w:rPr>
      </w:pPr>
    </w:p>
    <w:p w:rsidR="1B9AE401" w:rsidP="59327CE6" w:rsidRDefault="1B9AE401" w14:paraId="397F5735" w14:textId="759F82E5">
      <w:pPr>
        <w:pStyle w:val="Normal"/>
        <w:jc w:val="center"/>
      </w:pPr>
      <w:r w:rsidR="1B9AE401">
        <w:drawing>
          <wp:inline wp14:editId="6A73A1B4" wp14:anchorId="4AB13493">
            <wp:extent cx="6314862" cy="1440000"/>
            <wp:effectExtent l="0" t="0" r="0" b="0"/>
            <wp:docPr id="884634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77c001e37745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86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EE9CA3" w:rsidP="59327CE6" w:rsidRDefault="59EE9CA3" w14:paraId="50913651" w14:textId="719EFBB0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59EE9CA3">
        <w:rPr>
          <w:b w:val="1"/>
          <w:bCs w:val="1"/>
          <w:sz w:val="36"/>
          <w:szCs w:val="36"/>
        </w:rPr>
        <w:t>3.8 Restrições em Associações de Extensão</w:t>
      </w:r>
    </w:p>
    <w:p w:rsidR="59EE9CA3" w:rsidP="59327CE6" w:rsidRDefault="59EE9CA3" w14:paraId="3099172C" w14:textId="45BFBF6E">
      <w:pPr>
        <w:pStyle w:val="Normal"/>
        <w:jc w:val="left"/>
        <w:rPr>
          <w:sz w:val="36"/>
          <w:szCs w:val="36"/>
        </w:rPr>
      </w:pPr>
      <w:r w:rsidRPr="59327CE6" w:rsidR="59EE9CA3">
        <w:rPr>
          <w:sz w:val="36"/>
          <w:szCs w:val="36"/>
        </w:rPr>
        <w:t>A</w:t>
      </w:r>
      <w:r w:rsidRPr="59327CE6" w:rsidR="20829F60">
        <w:rPr>
          <w:sz w:val="36"/>
          <w:szCs w:val="36"/>
        </w:rPr>
        <w:t>s restrições são compostas por um pequeno texto descritivo para a melhor compreensão da associação de extensão estar sendo utilizada</w:t>
      </w:r>
      <w:r w:rsidRPr="59327CE6" w:rsidR="41302CC7">
        <w:rPr>
          <w:sz w:val="36"/>
          <w:szCs w:val="36"/>
        </w:rPr>
        <w:t xml:space="preserve">, ela utiliza validações, condições, </w:t>
      </w:r>
      <w:r w:rsidRPr="59327CE6" w:rsidR="4E2D30DB">
        <w:rPr>
          <w:sz w:val="36"/>
          <w:szCs w:val="36"/>
        </w:rPr>
        <w:t>consistências etc.</w:t>
      </w:r>
    </w:p>
    <w:p w:rsidR="4E2D30DB" w:rsidP="59327CE6" w:rsidRDefault="4E2D30DB" w14:paraId="2C9711AA" w14:textId="7AA4ECA7">
      <w:pPr>
        <w:pStyle w:val="Normal"/>
        <w:jc w:val="left"/>
      </w:pPr>
      <w:r w:rsidR="4E2D30DB">
        <w:drawing>
          <wp:inline wp14:editId="135AB21B" wp14:anchorId="12AF27F8">
            <wp:extent cx="5764116" cy="2160000"/>
            <wp:effectExtent l="0" t="0" r="0" b="0"/>
            <wp:docPr id="5363821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3bbdac54fd4d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11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D30DB" w:rsidP="59327CE6" w:rsidRDefault="4E2D30DB" w14:paraId="553BE1D7" w14:textId="3258B024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4E2D30DB">
        <w:rPr>
          <w:b w:val="1"/>
          <w:bCs w:val="1"/>
          <w:sz w:val="36"/>
          <w:szCs w:val="36"/>
        </w:rPr>
        <w:t>3.9 Pontos de Extensão</w:t>
      </w:r>
    </w:p>
    <w:p w:rsidR="5C2B2D38" w:rsidP="59327CE6" w:rsidRDefault="5C2B2D38" w14:paraId="2942654E" w14:textId="265B70D2">
      <w:pPr>
        <w:pStyle w:val="Normal"/>
        <w:jc w:val="left"/>
        <w:rPr>
          <w:sz w:val="36"/>
          <w:szCs w:val="36"/>
        </w:rPr>
      </w:pPr>
      <w:r w:rsidRPr="59327CE6" w:rsidR="5C2B2D38">
        <w:rPr>
          <w:sz w:val="36"/>
          <w:szCs w:val="36"/>
        </w:rPr>
        <w:t xml:space="preserve">Os pontos de extensões identificam os </w:t>
      </w:r>
      <w:r w:rsidRPr="59327CE6" w:rsidR="4537A644">
        <w:rPr>
          <w:sz w:val="36"/>
          <w:szCs w:val="36"/>
        </w:rPr>
        <w:t xml:space="preserve">pontos de comportamento de um caso de uso no qual ele pode ser estendido por duas extensões simultaneamente. </w:t>
      </w:r>
    </w:p>
    <w:p w:rsidR="4537A644" w:rsidP="59327CE6" w:rsidRDefault="4537A644" w14:paraId="5A40632C" w14:textId="14529745">
      <w:pPr>
        <w:pStyle w:val="Normal"/>
        <w:jc w:val="left"/>
      </w:pPr>
      <w:r w:rsidR="4537A644">
        <w:drawing>
          <wp:inline wp14:editId="4439254F" wp14:anchorId="4E43EA9B">
            <wp:extent cx="5400000" cy="3022566"/>
            <wp:effectExtent l="0" t="0" r="0" b="0"/>
            <wp:docPr id="17192026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92eb0f7d8741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27CE6" w:rsidP="59327CE6" w:rsidRDefault="59327CE6" w14:paraId="68D429BD" w14:textId="5C3BB8E9">
      <w:pPr>
        <w:pStyle w:val="Normal"/>
        <w:jc w:val="left"/>
      </w:pPr>
    </w:p>
    <w:p w:rsidR="59327CE6" w:rsidP="59327CE6" w:rsidRDefault="59327CE6" w14:paraId="42806F23" w14:textId="11FE6CA1">
      <w:pPr>
        <w:pStyle w:val="Normal"/>
        <w:jc w:val="left"/>
        <w:rPr>
          <w:b w:val="1"/>
          <w:bCs w:val="1"/>
          <w:sz w:val="36"/>
          <w:szCs w:val="36"/>
        </w:rPr>
      </w:pPr>
    </w:p>
    <w:p w:rsidR="59327CE6" w:rsidP="59327CE6" w:rsidRDefault="59327CE6" w14:paraId="22C3E9D9" w14:textId="20F0D77A">
      <w:pPr>
        <w:pStyle w:val="Normal"/>
        <w:jc w:val="left"/>
        <w:rPr>
          <w:b w:val="1"/>
          <w:bCs w:val="1"/>
          <w:sz w:val="36"/>
          <w:szCs w:val="36"/>
        </w:rPr>
      </w:pPr>
    </w:p>
    <w:p w:rsidR="4537A644" w:rsidP="59327CE6" w:rsidRDefault="4537A644" w14:paraId="2F64834C" w14:textId="17F2DEA0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4537A644">
        <w:rPr>
          <w:b w:val="1"/>
          <w:bCs w:val="1"/>
          <w:sz w:val="36"/>
          <w:szCs w:val="36"/>
        </w:rPr>
        <w:t>3.10 Multiplicidade</w:t>
      </w:r>
    </w:p>
    <w:p w:rsidR="4537A644" w:rsidP="59327CE6" w:rsidRDefault="4537A644" w14:paraId="334C7FB4" w14:textId="5A2F27EC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4537A644">
        <w:rPr>
          <w:sz w:val="36"/>
          <w:szCs w:val="36"/>
        </w:rPr>
        <w:t>É utilizada para identificar a quantidade de vezes em que um ator pode utilizar um determinado caso de uso no sistema</w:t>
      </w:r>
      <w:r w:rsidRPr="59327CE6" w:rsidR="689B6948">
        <w:rPr>
          <w:sz w:val="36"/>
          <w:szCs w:val="36"/>
        </w:rPr>
        <w:t>.</w:t>
      </w:r>
    </w:p>
    <w:p w:rsidR="689B6948" w:rsidP="59327CE6" w:rsidRDefault="689B6948" w14:paraId="1FA73EA0" w14:textId="425D3D5E">
      <w:pPr>
        <w:pStyle w:val="Normal"/>
        <w:jc w:val="left"/>
        <w:rPr>
          <w:b w:val="1"/>
          <w:bCs w:val="1"/>
          <w:sz w:val="36"/>
          <w:szCs w:val="36"/>
        </w:rPr>
      </w:pPr>
      <w:r w:rsidR="689B6948">
        <w:drawing>
          <wp:inline wp14:editId="7CDB8570" wp14:anchorId="1B47287B">
            <wp:extent cx="5856922" cy="1440000"/>
            <wp:effectExtent l="0" t="0" r="0" b="0"/>
            <wp:docPr id="7521654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14083ae99444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92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B6948" w:rsidP="59327CE6" w:rsidRDefault="689B6948" w14:paraId="45DB7F2F" w14:textId="72DAA852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689B6948">
        <w:rPr>
          <w:b w:val="1"/>
          <w:bCs w:val="1"/>
          <w:sz w:val="36"/>
          <w:szCs w:val="36"/>
        </w:rPr>
        <w:t>3.11 Estereótipos</w:t>
      </w:r>
    </w:p>
    <w:p w:rsidR="689B6948" w:rsidP="59327CE6" w:rsidRDefault="689B6948" w14:paraId="5E7748E5" w14:textId="2B90E7D4">
      <w:pPr>
        <w:pStyle w:val="Normal"/>
        <w:jc w:val="left"/>
        <w:rPr>
          <w:sz w:val="36"/>
          <w:szCs w:val="36"/>
        </w:rPr>
      </w:pPr>
      <w:r w:rsidRPr="59327CE6" w:rsidR="689B6948">
        <w:rPr>
          <w:sz w:val="36"/>
          <w:szCs w:val="36"/>
        </w:rPr>
        <w:t xml:space="preserve">É utilizada para </w:t>
      </w:r>
      <w:r w:rsidRPr="59327CE6" w:rsidR="627127AF">
        <w:rPr>
          <w:sz w:val="36"/>
          <w:szCs w:val="36"/>
        </w:rPr>
        <w:t xml:space="preserve">destacar os casos de uso </w:t>
      </w:r>
      <w:r w:rsidRPr="59327CE6" w:rsidR="69E9BA7E">
        <w:rPr>
          <w:sz w:val="36"/>
          <w:szCs w:val="36"/>
        </w:rPr>
        <w:t>que são associados a mesma classificação ou aos mesmos componentes.</w:t>
      </w:r>
    </w:p>
    <w:p w:rsidR="3DF46657" w:rsidP="59327CE6" w:rsidRDefault="3DF46657" w14:paraId="5D03E18C" w14:textId="37FBBFFA">
      <w:pPr>
        <w:pStyle w:val="Normal"/>
        <w:jc w:val="center"/>
      </w:pPr>
      <w:r w:rsidR="3DF46657">
        <w:drawing>
          <wp:inline wp14:editId="73907674" wp14:anchorId="7BBCD768">
            <wp:extent cx="2341978" cy="1440000"/>
            <wp:effectExtent l="0" t="0" r="0" b="0"/>
            <wp:docPr id="18583542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15b93dc2a548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97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46657" w:rsidP="59327CE6" w:rsidRDefault="3DF46657" w14:paraId="0C5FD50A" w14:textId="5398254B">
      <w:pPr>
        <w:pStyle w:val="Normal"/>
        <w:jc w:val="left"/>
        <w:rPr>
          <w:b w:val="1"/>
          <w:bCs w:val="1"/>
          <w:sz w:val="36"/>
          <w:szCs w:val="36"/>
        </w:rPr>
      </w:pPr>
      <w:r w:rsidRPr="59327CE6" w:rsidR="3DF46657">
        <w:rPr>
          <w:b w:val="1"/>
          <w:bCs w:val="1"/>
          <w:sz w:val="36"/>
          <w:szCs w:val="36"/>
        </w:rPr>
        <w:t>3.12 Fronteira do Sistema</w:t>
      </w:r>
    </w:p>
    <w:p w:rsidR="3DF46657" w:rsidP="59327CE6" w:rsidRDefault="3DF46657" w14:paraId="53944B1E" w14:textId="0CB35D19">
      <w:pPr>
        <w:pStyle w:val="Normal"/>
        <w:jc w:val="left"/>
        <w:rPr>
          <w:sz w:val="36"/>
          <w:szCs w:val="36"/>
        </w:rPr>
      </w:pPr>
      <w:r w:rsidRPr="59327CE6" w:rsidR="3DF46657">
        <w:rPr>
          <w:sz w:val="36"/>
          <w:szCs w:val="36"/>
        </w:rPr>
        <w:t xml:space="preserve">Serve para identificação do que está dentro do sistema ou não, principalmente os casos de uso. Os atores são externos ao sistema </w:t>
      </w:r>
      <w:r w:rsidRPr="59327CE6" w:rsidR="78E8EAC1">
        <w:rPr>
          <w:sz w:val="36"/>
          <w:szCs w:val="36"/>
        </w:rPr>
        <w:t>e, portanto,</w:t>
      </w:r>
      <w:r w:rsidRPr="59327CE6" w:rsidR="3DF46657">
        <w:rPr>
          <w:sz w:val="36"/>
          <w:szCs w:val="36"/>
        </w:rPr>
        <w:t xml:space="preserve"> permanecem na parte ex</w:t>
      </w:r>
      <w:r w:rsidRPr="59327CE6" w:rsidR="574CCC0D">
        <w:rPr>
          <w:sz w:val="36"/>
          <w:szCs w:val="36"/>
        </w:rPr>
        <w:t>terior.</w:t>
      </w:r>
      <w:r w:rsidRPr="59327CE6" w:rsidR="25DF72CF">
        <w:rPr>
          <w:sz w:val="36"/>
          <w:szCs w:val="36"/>
        </w:rPr>
        <w:t xml:space="preserve"> As fronteiras são representadas por um grande retângulo que cobre toda a área onde estão concentrados os casos de uso daquele sistema.</w:t>
      </w:r>
    </w:p>
    <w:p w:rsidR="59327CE6" w:rsidP="59327CE6" w:rsidRDefault="59327CE6" w14:paraId="17181BE1" w14:textId="21E08EB1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B5B87F"/>
    <w:rsid w:val="00A343C0"/>
    <w:rsid w:val="00A343C0"/>
    <w:rsid w:val="0218AC34"/>
    <w:rsid w:val="022817F8"/>
    <w:rsid w:val="023F1421"/>
    <w:rsid w:val="0262EFEC"/>
    <w:rsid w:val="03581B06"/>
    <w:rsid w:val="03C3E859"/>
    <w:rsid w:val="03C3E859"/>
    <w:rsid w:val="041FD0D9"/>
    <w:rsid w:val="0453330C"/>
    <w:rsid w:val="05192589"/>
    <w:rsid w:val="051D3094"/>
    <w:rsid w:val="051D3094"/>
    <w:rsid w:val="055FB8BA"/>
    <w:rsid w:val="05B7BB80"/>
    <w:rsid w:val="05BBA13A"/>
    <w:rsid w:val="0700E54C"/>
    <w:rsid w:val="0785176E"/>
    <w:rsid w:val="0790EF2F"/>
    <w:rsid w:val="0897597C"/>
    <w:rsid w:val="092CBF90"/>
    <w:rsid w:val="0A3329DD"/>
    <w:rsid w:val="0A3329DD"/>
    <w:rsid w:val="0A72C2D2"/>
    <w:rsid w:val="0AC27490"/>
    <w:rsid w:val="0C646052"/>
    <w:rsid w:val="0CB8FE81"/>
    <w:rsid w:val="0D6ACA9F"/>
    <w:rsid w:val="0DA2455D"/>
    <w:rsid w:val="0DCB8ED1"/>
    <w:rsid w:val="0ED4AFE8"/>
    <w:rsid w:val="0FBB3413"/>
    <w:rsid w:val="104D8F9F"/>
    <w:rsid w:val="1060EC49"/>
    <w:rsid w:val="10708049"/>
    <w:rsid w:val="10A26B61"/>
    <w:rsid w:val="10A26B61"/>
    <w:rsid w:val="10C15510"/>
    <w:rsid w:val="1131B614"/>
    <w:rsid w:val="11897B71"/>
    <w:rsid w:val="12176F3C"/>
    <w:rsid w:val="13A8210B"/>
    <w:rsid w:val="13DA0C23"/>
    <w:rsid w:val="13F8F5D2"/>
    <w:rsid w:val="15148069"/>
    <w:rsid w:val="18B89B6D"/>
    <w:rsid w:val="18CC66F5"/>
    <w:rsid w:val="19D40ACA"/>
    <w:rsid w:val="1B7BEB03"/>
    <w:rsid w:val="1B9AE401"/>
    <w:rsid w:val="1BCE5663"/>
    <w:rsid w:val="1C037069"/>
    <w:rsid w:val="1D17BB64"/>
    <w:rsid w:val="1F33A9B9"/>
    <w:rsid w:val="1F857082"/>
    <w:rsid w:val="201081BD"/>
    <w:rsid w:val="204F5C26"/>
    <w:rsid w:val="20829F60"/>
    <w:rsid w:val="210015A6"/>
    <w:rsid w:val="210E3812"/>
    <w:rsid w:val="211B4589"/>
    <w:rsid w:val="211F6426"/>
    <w:rsid w:val="212140E3"/>
    <w:rsid w:val="21938F63"/>
    <w:rsid w:val="22017A65"/>
    <w:rsid w:val="23107D53"/>
    <w:rsid w:val="2354AEAA"/>
    <w:rsid w:val="24160A32"/>
    <w:rsid w:val="2458E1A5"/>
    <w:rsid w:val="257C6F38"/>
    <w:rsid w:val="25DF72CF"/>
    <w:rsid w:val="261B23C3"/>
    <w:rsid w:val="26FDD31D"/>
    <w:rsid w:val="27908267"/>
    <w:rsid w:val="29132A6B"/>
    <w:rsid w:val="2952C485"/>
    <w:rsid w:val="29F56D59"/>
    <w:rsid w:val="2A3573DF"/>
    <w:rsid w:val="2AA58B93"/>
    <w:rsid w:val="2AA58B93"/>
    <w:rsid w:val="2AE53045"/>
    <w:rsid w:val="2C911C8E"/>
    <w:rsid w:val="2CABA2F6"/>
    <w:rsid w:val="2EB5B87F"/>
    <w:rsid w:val="2F45EE41"/>
    <w:rsid w:val="309AEB20"/>
    <w:rsid w:val="30A4B563"/>
    <w:rsid w:val="3152AB07"/>
    <w:rsid w:val="3246A125"/>
    <w:rsid w:val="3246A125"/>
    <w:rsid w:val="33F3A523"/>
    <w:rsid w:val="341E4A1C"/>
    <w:rsid w:val="35782686"/>
    <w:rsid w:val="369B110F"/>
    <w:rsid w:val="369B110F"/>
    <w:rsid w:val="36C46B1F"/>
    <w:rsid w:val="3713F6E7"/>
    <w:rsid w:val="389EF978"/>
    <w:rsid w:val="39BC4CF6"/>
    <w:rsid w:val="3C42219A"/>
    <w:rsid w:val="3C42219A"/>
    <w:rsid w:val="3C487168"/>
    <w:rsid w:val="3DF4196D"/>
    <w:rsid w:val="3DF46657"/>
    <w:rsid w:val="3F0BFBD0"/>
    <w:rsid w:val="3F8FE9CE"/>
    <w:rsid w:val="4040265B"/>
    <w:rsid w:val="40BD9165"/>
    <w:rsid w:val="41302CC7"/>
    <w:rsid w:val="41379357"/>
    <w:rsid w:val="41D27D02"/>
    <w:rsid w:val="4231BE81"/>
    <w:rsid w:val="4373C702"/>
    <w:rsid w:val="43BA7AF0"/>
    <w:rsid w:val="44CD1485"/>
    <w:rsid w:val="450A1DC4"/>
    <w:rsid w:val="451D51FE"/>
    <w:rsid w:val="451D51FE"/>
    <w:rsid w:val="4531C046"/>
    <w:rsid w:val="4537A644"/>
    <w:rsid w:val="45FF2B52"/>
    <w:rsid w:val="49DA5D66"/>
    <w:rsid w:val="4B21CD82"/>
    <w:rsid w:val="4B56F1EF"/>
    <w:rsid w:val="4C80C5B4"/>
    <w:rsid w:val="4D3A3666"/>
    <w:rsid w:val="4DDF337D"/>
    <w:rsid w:val="4DE4AC18"/>
    <w:rsid w:val="4E2D30DB"/>
    <w:rsid w:val="4E65411F"/>
    <w:rsid w:val="515436D7"/>
    <w:rsid w:val="521FB5E8"/>
    <w:rsid w:val="522D0C00"/>
    <w:rsid w:val="534767EE"/>
    <w:rsid w:val="539923DF"/>
    <w:rsid w:val="53BB8649"/>
    <w:rsid w:val="53C8DC61"/>
    <w:rsid w:val="54220284"/>
    <w:rsid w:val="54D02B53"/>
    <w:rsid w:val="54E3384F"/>
    <w:rsid w:val="555756AA"/>
    <w:rsid w:val="555756AA"/>
    <w:rsid w:val="5564ACC2"/>
    <w:rsid w:val="561D3CA2"/>
    <w:rsid w:val="567F08B0"/>
    <w:rsid w:val="5722EAD1"/>
    <w:rsid w:val="574CCC0D"/>
    <w:rsid w:val="58A0F71D"/>
    <w:rsid w:val="58B73B4E"/>
    <w:rsid w:val="59327CE6"/>
    <w:rsid w:val="59A56E9B"/>
    <w:rsid w:val="59EE9CA3"/>
    <w:rsid w:val="5A3FC932"/>
    <w:rsid w:val="5A54E6C1"/>
    <w:rsid w:val="5B0231C2"/>
    <w:rsid w:val="5C2B2D38"/>
    <w:rsid w:val="5CDB3D38"/>
    <w:rsid w:val="5CDB3D38"/>
    <w:rsid w:val="5CEC6D77"/>
    <w:rsid w:val="5CFA7037"/>
    <w:rsid w:val="5D054F13"/>
    <w:rsid w:val="5EC8B795"/>
    <w:rsid w:val="606487F6"/>
    <w:rsid w:val="61194847"/>
    <w:rsid w:val="6150C305"/>
    <w:rsid w:val="61EB20E0"/>
    <w:rsid w:val="62005857"/>
    <w:rsid w:val="62005857"/>
    <w:rsid w:val="62034C8A"/>
    <w:rsid w:val="6233BC26"/>
    <w:rsid w:val="627127AF"/>
    <w:rsid w:val="62DF4BE8"/>
    <w:rsid w:val="6411CEDD"/>
    <w:rsid w:val="6537F919"/>
    <w:rsid w:val="65382BC0"/>
    <w:rsid w:val="65382BC0"/>
    <w:rsid w:val="655838F6"/>
    <w:rsid w:val="66243428"/>
    <w:rsid w:val="688AEC22"/>
    <w:rsid w:val="689B6948"/>
    <w:rsid w:val="6999CFB0"/>
    <w:rsid w:val="69E9BA7E"/>
    <w:rsid w:val="6ADE49F3"/>
    <w:rsid w:val="6CAB5087"/>
    <w:rsid w:val="6CC55507"/>
    <w:rsid w:val="6CC55507"/>
    <w:rsid w:val="6D927E04"/>
    <w:rsid w:val="701575C5"/>
    <w:rsid w:val="70829946"/>
    <w:rsid w:val="70829946"/>
    <w:rsid w:val="70B4DD48"/>
    <w:rsid w:val="70B4DD48"/>
    <w:rsid w:val="715BA01B"/>
    <w:rsid w:val="715BA01B"/>
    <w:rsid w:val="7250ADA9"/>
    <w:rsid w:val="7265EF27"/>
    <w:rsid w:val="7265EF27"/>
    <w:rsid w:val="7275CAF4"/>
    <w:rsid w:val="737970D4"/>
    <w:rsid w:val="737970D4"/>
    <w:rsid w:val="7401BF88"/>
    <w:rsid w:val="7456379E"/>
    <w:rsid w:val="7562BD4C"/>
    <w:rsid w:val="75792227"/>
    <w:rsid w:val="75884E6B"/>
    <w:rsid w:val="779210DD"/>
    <w:rsid w:val="78075F4D"/>
    <w:rsid w:val="78CC9B18"/>
    <w:rsid w:val="78E8EAC1"/>
    <w:rsid w:val="792DE13E"/>
    <w:rsid w:val="79C9A16B"/>
    <w:rsid w:val="7ACF0128"/>
    <w:rsid w:val="7C09E8CD"/>
    <w:rsid w:val="7C982BA4"/>
    <w:rsid w:val="7CB90EE0"/>
    <w:rsid w:val="7CDAD070"/>
    <w:rsid w:val="7D6BA2FD"/>
    <w:rsid w:val="7DA5B92E"/>
    <w:rsid w:val="7E93ADED"/>
    <w:rsid w:val="7E93A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B87F"/>
  <w15:chartTrackingRefBased/>
  <w15:docId w15:val="{EB82156A-4B5F-4077-AC5D-8B4DA84C51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1feec34923f40e3" /><Relationship Type="http://schemas.openxmlformats.org/officeDocument/2006/relationships/image" Target="/media/image2.png" Id="R90de18e39ff04817" /><Relationship Type="http://schemas.openxmlformats.org/officeDocument/2006/relationships/image" Target="/media/image3.png" Id="Rf0b5a30dd68644a7" /><Relationship Type="http://schemas.openxmlformats.org/officeDocument/2006/relationships/image" Target="/media/image4.png" Id="Re4a3f1486c6d46d9" /><Relationship Type="http://schemas.openxmlformats.org/officeDocument/2006/relationships/image" Target="/media/image5.png" Id="Rbf9413930ad74740" /><Relationship Type="http://schemas.openxmlformats.org/officeDocument/2006/relationships/image" Target="/media/image6.png" Id="R4d77c001e3774523" /><Relationship Type="http://schemas.openxmlformats.org/officeDocument/2006/relationships/image" Target="/media/image7.png" Id="R1e3bbdac54fd4da6" /><Relationship Type="http://schemas.openxmlformats.org/officeDocument/2006/relationships/image" Target="/media/image8.png" Id="Ra892eb0f7d87410c" /><Relationship Type="http://schemas.openxmlformats.org/officeDocument/2006/relationships/image" Target="/media/image9.png" Id="R8814083ae994449e" /><Relationship Type="http://schemas.openxmlformats.org/officeDocument/2006/relationships/image" Target="/media/imagea.png" Id="R4715b93dc2a548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FC68819CB4A6468071124D1B5EB48E" ma:contentTypeVersion="12" ma:contentTypeDescription="Crie um novo documento." ma:contentTypeScope="" ma:versionID="f844156f17f61db17f76c234fa27602e">
  <xsd:schema xmlns:xsd="http://www.w3.org/2001/XMLSchema" xmlns:xs="http://www.w3.org/2001/XMLSchema" xmlns:p="http://schemas.microsoft.com/office/2006/metadata/properties" xmlns:ns2="61f25459-4a33-4888-8de8-c7a193d50d47" xmlns:ns3="c9282592-c3ba-4a82-90f2-eecdebc217ee" targetNamespace="http://schemas.microsoft.com/office/2006/metadata/properties" ma:root="true" ma:fieldsID="03271f35040c51f67f1457ecb54440a5" ns2:_="" ns3:_="">
    <xsd:import namespace="61f25459-4a33-4888-8de8-c7a193d50d47"/>
    <xsd:import namespace="c9282592-c3ba-4a82-90f2-eecdebc217e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25459-4a33-4888-8de8-c7a193d50d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82592-c3ba-4a82-90f2-eecdebc217e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e742c8e-02a4-4bbb-b7c7-16b82d2ac3e3}" ma:internalName="TaxCatchAll" ma:showField="CatchAllData" ma:web="c9282592-c3ba-4a82-90f2-eecdebc217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f25459-4a33-4888-8de8-c7a193d50d47" xsi:nil="true"/>
    <lcf76f155ced4ddcb4097134ff3c332f xmlns="61f25459-4a33-4888-8de8-c7a193d50d47">
      <Terms xmlns="http://schemas.microsoft.com/office/infopath/2007/PartnerControls"/>
    </lcf76f155ced4ddcb4097134ff3c332f>
    <TaxCatchAll xmlns="c9282592-c3ba-4a82-90f2-eecdebc217ee" xsi:nil="true"/>
  </documentManagement>
</p:properties>
</file>

<file path=customXml/itemProps1.xml><?xml version="1.0" encoding="utf-8"?>
<ds:datastoreItem xmlns:ds="http://schemas.openxmlformats.org/officeDocument/2006/customXml" ds:itemID="{CB898A02-65EC-49B1-B05F-E92227AED9A8}"/>
</file>

<file path=customXml/itemProps2.xml><?xml version="1.0" encoding="utf-8"?>
<ds:datastoreItem xmlns:ds="http://schemas.openxmlformats.org/officeDocument/2006/customXml" ds:itemID="{5CE306D2-676F-4860-B552-9877127FC0E2}"/>
</file>

<file path=customXml/itemProps3.xml><?xml version="1.0" encoding="utf-8"?>
<ds:datastoreItem xmlns:ds="http://schemas.openxmlformats.org/officeDocument/2006/customXml" ds:itemID="{112915EC-7248-4322-BC50-5C0236A035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VALERO CHABARIBERI</dc:creator>
  <cp:keywords/>
  <dc:description/>
  <cp:lastModifiedBy>VINICIUS VALERO CHABARIBERI</cp:lastModifiedBy>
  <dcterms:created xsi:type="dcterms:W3CDTF">2024-03-11T10:36:20Z</dcterms:created>
  <dcterms:modified xsi:type="dcterms:W3CDTF">2024-03-12T05:42:14Z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0x010100A7FC68819CB4A6468071124D1B5EB48E</vt:lpwstr>
  </property>
  <property fmtid="{D5CDD505-2E9C-101B-9397-08002B2CF9AE}" pid="3" name="MediaServiceImageTags">
    <vt:lpwstr/>
  </property>
</Properties>
</file>