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83F5E"/>
          <w:sz w:val="26"/>
          <w:szCs w:val="26"/>
        </w:rPr>
        <w:t xml:space="preserve">CONTRATO DE LICENÇA DE USO DE SOFTWARE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83F5E"/>
          <w:sz w:val="26"/>
          <w:szCs w:val="26"/>
        </w:rPr>
        <w:t xml:space="preserve">E DE PRESTAÇÃO DE SERVIÇOS DE SUPORTE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C6E8C"/>
          <w:sz w:val="19"/>
          <w:szCs w:val="19"/>
        </w:rPr>
        <w:t xml:space="preserve">Sistema "Prestare — Gestão" (aplicativo e painel web)</w:t>
      </w:r>
    </w:p>
    <w:p>
      <w:pPr>
        <w:spacing w:after="96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CONTRATANTE:</w:t>
      </w:r>
      <w:r>
        <w:rPr>
          <w:rFonts w:ascii="Calibri" w:cs="Calibri" w:eastAsia="Calibri" w:hAnsi="Calibri"/>
          <w:sz w:val="22"/>
          <w:szCs w:val="22"/>
        </w:rPr>
        <w:t xml:space="preserve"> CONDOMÍNIO EDIFÍCIO VEREDAS DO SOL, CNPJ nº ____________________, com sede na Rua Alagoas, nº 724, Centro, Catanduva/SP, CEP __________, neste ato representado por seu(sua) síndico(a), Sr(a). ________________________________, RG nº ______________ e CPF nº ________________.</w:t>
      </w:r>
    </w:p>
    <w:p>
      <w:pPr>
        <w:spacing w:after="96" w:line="272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CONTRATADA:</w:t>
      </w:r>
      <w:r>
        <w:rPr>
          <w:rFonts w:ascii="Calibri" w:cs="Calibri" w:eastAsia="Calibri" w:hAnsi="Calibri"/>
          <w:sz w:val="22"/>
          <w:szCs w:val="22"/>
        </w:rPr>
        <w:t xml:space="preserve"> PRESTARE GESTÃO CONDOMINIAL INTELIGENTE LTDA-ME, com sede na Rua Maranhão, nº 1368, Sala 30, 3º andar, Centro, Catanduva/SP, CNPJ nº 09.195.104/0001-73, neste ato representada por suas sócias proprietárias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ERIKA AUGUSTA VILELA</w:t>
      </w:r>
      <w:r>
        <w:rPr>
          <w:rFonts w:ascii="Calibri" w:cs="Calibri" w:eastAsia="Calibri" w:hAnsi="Calibri"/>
          <w:sz w:val="22"/>
          <w:szCs w:val="22"/>
        </w:rPr>
        <w:t xml:space="preserve">, brasileira, casada, empresária, RG 26.430.866-9 SSP/SP, CPF 247.847.728-98, residente na Rua Morada Nova, nº 361, Catanduva/SP,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ANA GLAUCIA DAMIAN TORRECILHAS</w:t>
      </w:r>
      <w:r>
        <w:rPr>
          <w:rFonts w:ascii="Calibri" w:cs="Calibri" w:eastAsia="Calibri" w:hAnsi="Calibri"/>
          <w:sz w:val="22"/>
          <w:szCs w:val="22"/>
        </w:rPr>
        <w:t xml:space="preserve">, brasileira, divorciada, empresária, RG 30.159.435-1 SSP/SP, CPF 312.961.648-96, residente na Rua Rosa Gazola, nº 280, Pindorama/SP.</w:t>
      </w:r>
    </w:p>
    <w:p>
      <w:pPr>
        <w:spacing w:after="96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As partes têm entre si, justo e contratado, o presente instrumento, que se regerá pelas cláusulas seguintes, pelo Anexo I e pelo Anexo II, que dele fazem parte integrante, e pela legislação aplicável.</w:t>
      </w:r>
    </w:p>
    <w:p>
      <w:pPr>
        <w:keepNext/>
        <w:spacing w:after="96" w:before="215" w:line="272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PRIMEIRA — DO OBJETO E DA LICENÇA DE USO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1.1. Este contrato tem por objeto o licenciamento de uso do sistema "Prestare — Gestão" — aplicativo para Android e iOS, destinado ao síndico e aos moradores, e painel web, destinado à portaria e à administração —, com sua implantação e o suporte técnico correlato, compreendendo os módulos de controle de acesso (visitantes e prestadores, com PIN, QR Code e, havendo equipamento compatível instalado, reconhecimento facial), encomendas, convivência (áreas sociais, comunicados, assembleias, votações e ocorrências), financeiro (cobrança por boleto e Pix e acompanhamento de inadimplência) e relatórios exportáveis em PDF e Excel.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Do que não está compreendido.</w:t>
      </w:r>
      <w:r>
        <w:rPr>
          <w:rFonts w:ascii="Calibri" w:cs="Calibri" w:eastAsia="Calibri" w:hAnsi="Calibri"/>
          <w:sz w:val="22"/>
          <w:szCs w:val="22"/>
        </w:rPr>
        <w:t xml:space="preserve"> O objeto limita-se ao software e aos serviços aqui descritos,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abrangendo a administração condominial</w:t>
      </w:r>
      <w:r>
        <w:rPr>
          <w:rFonts w:ascii="Calibri" w:cs="Calibri" w:eastAsia="Calibri" w:hAnsi="Calibri"/>
          <w:sz w:val="22"/>
          <w:szCs w:val="22"/>
        </w:rPr>
        <w:t xml:space="preserve"> — folha de pagamento e encargos dos funcionários, contabilidade, assessoria jurídica, cobrança judicial ou extrajudicial de inadimplentes e balancetes —, que, se contratada, é objeto de instrumento autônomo e independente deste, um não alterando nem extinguindo o outro. A prestação de contas permanece obrigação legal e indelegável do síndico (art. 1.348, VIII, do Código Civil), cabendo à CONTRATADA apenas as ferramentas e os relatórios que a instruem.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1.3. Não integram o objeto o fornecimento, a instalação e a manutenção de equipamentos — terminais de reconhecimento facial, catracas, fechaduras eletrônicas, câmeras, computadores e infraestrutura de rede e de internet —, de responsabilidade exclusiva da CONTRATANTE, podendo ser objeto de contratação em separado.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Anexos e evolução do sistema.</w:t>
      </w:r>
      <w:r>
        <w:rPr>
          <w:rFonts w:ascii="Calibri" w:cs="Calibri" w:eastAsia="Calibri" w:hAnsi="Calibri"/>
          <w:sz w:val="22"/>
          <w:szCs w:val="22"/>
        </w:rPr>
        <w:t xml:space="preserve"> A descrição funcional dos módulos consta do "Guia de Áreas do Aplicativo"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Anexo I</w:t>
      </w:r>
      <w:r>
        <w:rPr>
          <w:rFonts w:ascii="Calibri" w:cs="Calibri" w:eastAsia="Calibri" w:hAnsi="Calibri"/>
          <w:sz w:val="22"/>
          <w:szCs w:val="22"/>
        </w:rPr>
        <w:t xml:space="preserve">) e o detalhamento operacional, técnico e de proteção de dados consta 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Anexo II</w:t>
      </w:r>
      <w:r>
        <w:rPr>
          <w:rFonts w:ascii="Calibri" w:cs="Calibri" w:eastAsia="Calibri" w:hAnsi="Calibri"/>
          <w:sz w:val="22"/>
          <w:szCs w:val="22"/>
        </w:rPr>
        <w:t xml:space="preserve">, ambos rubricados pelas partes e integrantes deste contrato. Telas, fluxos e funcionalidades poderão ser atualizados ou substituídos por outros de função equivalente, sem que isso configure descumprimento contratual, desde que preservadas as funções essenciais do item 1.1; atualizações e correções não têm custo adicional, e módulos comercializados à parte dependem de contratação específica.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Licença.</w:t>
      </w:r>
      <w:r>
        <w:rPr>
          <w:rFonts w:ascii="Calibri" w:cs="Calibri" w:eastAsia="Calibri" w:hAnsi="Calibri"/>
          <w:sz w:val="22"/>
          <w:szCs w:val="22"/>
        </w:rPr>
        <w:t xml:space="preserve"> O sistema, seu código-fonte, arquitetura, telas, marcas e documentação são de propriedade exclusiva da CONTRATADA, que concede à CONTRATANTE licença de uso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exclusiva, intransferível e revogável</w:t>
      </w:r>
      <w:r>
        <w:rPr>
          <w:rFonts w:ascii="Calibri" w:cs="Calibri" w:eastAsia="Calibri" w:hAnsi="Calibri"/>
          <w:sz w:val="22"/>
          <w:szCs w:val="22"/>
        </w:rPr>
        <w:t xml:space="preserve">, limitada à vigência deste contrato e exclusivamente ao Condomínio Edifício Veredas do Sol. É vedado ceder, sublicenciar, locar ou compartilhar o acesso com terceiros ou com outro condomínio, realizar engenharia reversa e reproduzir telas ou documentação para o desenvolvimento de solução concorrente.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1.6.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Dados.</w:t>
      </w:r>
      <w:r>
        <w:rPr>
          <w:rFonts w:ascii="Calibri" w:cs="Calibri" w:eastAsia="Calibri" w:hAnsi="Calibri"/>
          <w:sz w:val="22"/>
          <w:szCs w:val="22"/>
        </w:rPr>
        <w:t xml:space="preserve"> Os dados inseridos no sistema — cadastros, registros de acesso, encomendas, ocorrências e lançamentos financeiros — são de titularidade da CONTRATANTE, que poderá exportá-los a qualquer tempo pelos recursos do próprio sistema e na forma do item 7.8 e do Anexo II.</w:t>
      </w:r>
    </w:p>
    <w:p>
      <w:pPr>
        <w:keepNext/>
        <w:spacing w:after="96" w:before="215" w:line="272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SEGUNDA — DO PRAZO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2.1. A vigência é de 12 (doze) meses, com início em ___/___/______ e término em ___/___/______, renovando-se automaticamente por períodos iguais e sucessivos.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2.2. Qualquer das partes poderá impedir a renovação mediante comunicação escrita com antecedência mínima de 30 (trinta) dias do término da vigência em curso, extinguindo-se o contrato no termo final, sem incidência de multa.</w:t>
      </w:r>
    </w:p>
    <w:p>
      <w:pPr>
        <w:keepNext/>
        <w:spacing w:after="96" w:before="215" w:line="272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TERCEIRA — DO VALOR, DO PAGAMENTO, DO REAJUSTE E DA INADIMPLÊNCIA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Mensalidade.</w:t>
      </w:r>
      <w:r>
        <w:rPr>
          <w:rFonts w:ascii="Calibri" w:cs="Calibri" w:eastAsia="Calibri" w:hAnsi="Calibri"/>
          <w:sz w:val="22"/>
          <w:szCs w:val="22"/>
        </w:rPr>
        <w:t xml:space="preserve"> A CONTRATANTE pagará à CONTRATADA o valor mensal, fixo e certo,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R$ 298,00 (duzentos e noventa e oito reais)</w:t>
      </w:r>
      <w:r>
        <w:rPr>
          <w:rFonts w:ascii="Calibri" w:cs="Calibri" w:eastAsia="Calibri" w:hAnsi="Calibri"/>
          <w:sz w:val="22"/>
          <w:szCs w:val="22"/>
        </w:rPr>
        <w:t xml:space="preserve">, contratado em razão de o condomínio possuir 22 (vinte e duas) unidades autônomas, alterável apenas pelo reajuste do item 3.6 ou por termo aditivo assinado por ambas as partes.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Implantação e treinamento.</w:t>
      </w:r>
      <w:r>
        <w:rPr>
          <w:rFonts w:ascii="Calibri" w:cs="Calibri" w:eastAsia="Calibri" w:hAnsi="Calibri"/>
          <w:sz w:val="22"/>
          <w:szCs w:val="22"/>
        </w:rPr>
        <w:t xml:space="preserve"> Pela configuração inicial do sistema, cadastro das unidades e dos moradores, parametrização da portaria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capacitação inicial de até 4 (quatro) horas</w:t>
      </w:r>
      <w:r>
        <w:rPr>
          <w:rFonts w:ascii="Calibri" w:cs="Calibri" w:eastAsia="Calibri" w:hAnsi="Calibri"/>
          <w:sz w:val="22"/>
          <w:szCs w:val="22"/>
        </w:rPr>
        <w:t xml:space="preserve">, em até 2 (duas) sessões realizadas nos primeiros 30 (trinta) dias, a CONTRATANTE pagará, em caráter único e não recorrente,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R$ 490,00 (quatrocentos e noventa reais)</w:t>
      </w:r>
      <w:r>
        <w:rPr>
          <w:rFonts w:ascii="Calibri" w:cs="Calibri" w:eastAsia="Calibri" w:hAnsi="Calibri"/>
          <w:sz w:val="22"/>
          <w:szCs w:val="22"/>
        </w:rPr>
        <w:t xml:space="preserve">, no ato da assinatura ou conforme parcelamento facultado pela CONTRATADA.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Treinamentos posteriores não estão incluídos na implantação nem na mensalidade</w:t>
      </w:r>
      <w:r>
        <w:rPr>
          <w:rFonts w:ascii="Calibri" w:cs="Calibri" w:eastAsia="Calibri" w:hAnsi="Calibri"/>
          <w:sz w:val="22"/>
          <w:szCs w:val="22"/>
        </w:rPr>
        <w:t xml:space="preserve"> — inclusive os decorrentes de rotatividade de porteiros, novos funcionários ou troca de síndico — e serão prestados mediante orçamento prévio aprovado pela CONTRATANTE, permanecendo o Anexo I à disposição, sem custo, como material de consulta e treinamento permanente.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Vencimento e nota fiscal.</w:t>
      </w:r>
      <w:r>
        <w:rPr>
          <w:rFonts w:ascii="Calibri" w:cs="Calibri" w:eastAsia="Calibri" w:hAnsi="Calibri"/>
          <w:sz w:val="22"/>
          <w:szCs w:val="22"/>
        </w:rPr>
        <w:t xml:space="preserve"> A mensalidade vence todo dia ____ de cada mês, mediante Pix ou boleto bancário, com emissão de nota fiscal de serviços eletrônica. Os valores já contemplam os tributos incidentes sobre a prestação; a criação de novo tributo ou a majoração de alíquota autoriza as partes a negociar o reequilíbrio econômico-financeiro do contrato.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Mora.</w:t>
      </w:r>
      <w:r>
        <w:rPr>
          <w:rFonts w:ascii="Calibri" w:cs="Calibri" w:eastAsia="Calibri" w:hAnsi="Calibri"/>
          <w:sz w:val="22"/>
          <w:szCs w:val="22"/>
        </w:rPr>
        <w:t xml:space="preserve"> O atraso sujeita a CONTRATANTE a multa de 2% (dois por cento), juros de mora de 1% (um por cento) ao mês, pro rata die desde o vencimento, e correção monetária pelo IGP-M ou índice que o substitua.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Inadimplência e suspensão.</w:t>
      </w:r>
      <w:r>
        <w:rPr>
          <w:rFonts w:ascii="Calibri" w:cs="Calibri" w:eastAsia="Calibri" w:hAnsi="Calibri"/>
          <w:sz w:val="22"/>
          <w:szCs w:val="22"/>
        </w:rPr>
        <w:t xml:space="preserve"> O atraso superior a 30 (trinta) dias enseja notificação escrita com prazo de 10 (dez) dias para regularização; persistindo o inadimplemento, a CONTRATADA enviará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aviso final com 5 (cinco) dias de antecedência</w:t>
      </w:r>
      <w:r>
        <w:rPr>
          <w:rFonts w:ascii="Calibri" w:cs="Calibri" w:eastAsia="Calibri" w:hAnsi="Calibri"/>
          <w:sz w:val="22"/>
          <w:szCs w:val="22"/>
        </w:rPr>
        <w:t xml:space="preserve"> e poderá então suspender o acesso ao sistema até a quitação, cabendo à CONTRATANTE adotar os procedimentos manuais de portaria que entender necessários. O atraso superior a 60 (sessenta) dias faculta a rescisão por justa causa, sem prejuízo da cobrança dos valores em aberto. Este regime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prevalece sobre o prazo de cura do item 7.1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3.5.1.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Limites da suspensão.</w:t>
      </w:r>
      <w:r>
        <w:rPr>
          <w:rFonts w:ascii="Calibri" w:cs="Calibri" w:eastAsia="Calibri" w:hAnsi="Calibri"/>
          <w:sz w:val="22"/>
          <w:szCs w:val="22"/>
        </w:rPr>
        <w:t xml:space="preserve"> Durante a suspensão permanecem disponíveis à CONTRATANTE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consulta e a exportação de seus dados</w:t>
      </w:r>
      <w:r>
        <w:rPr>
          <w:rFonts w:ascii="Calibri" w:cs="Calibri" w:eastAsia="Calibri" w:hAnsi="Calibri"/>
          <w:sz w:val="22"/>
          <w:szCs w:val="22"/>
        </w:rPr>
        <w:t xml:space="preserve">, na forma do item 7.8; a suspensão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será aplicada</w:t>
      </w:r>
      <w:r>
        <w:rPr>
          <w:rFonts w:ascii="Calibri" w:cs="Calibri" w:eastAsia="Calibri" w:hAnsi="Calibri"/>
          <w:sz w:val="22"/>
          <w:szCs w:val="22"/>
        </w:rPr>
        <w:t xml:space="preserve"> enquanto pendente de análise contestação formal de cobrança apresentada pela CONTRATANTE, nem durante incidente de segurança em curso; e a reativação ocorrerá em até 1 (um) dia útil da confirmação do pagamento. A suspensão não implica perda dos dados registrados.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Reajuste.</w:t>
      </w:r>
      <w:r>
        <w:rPr>
          <w:rFonts w:ascii="Calibri" w:cs="Calibri" w:eastAsia="Calibri" w:hAnsi="Calibri"/>
          <w:sz w:val="22"/>
          <w:szCs w:val="22"/>
        </w:rPr>
        <w:t xml:space="preserve"> A mensalidade será reajustada anualmente, na data de aniversário deste contrato, pela variação acumulada do IGP-M/FGV e, na sua falta ou extinção, pelo IPCA/IBGE.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Sendo negativa a variação do índice no período, o valor permanecerá inalterado, não havendo redução.</w:t>
      </w:r>
    </w:p>
    <w:p>
      <w:pPr>
        <w:keepNext/>
        <w:spacing w:after="96" w:before="215" w:line="272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QUARTA — DO NÍVEL DE SERVIÇO, DO SUPORTE E DA LIMITAÇÃO DE RESPONSABILIDADE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4.1. A CONTRATADA empregará seus melhores esforços para manter o sistema disponível 24 (vinte e quatro) horas por dia, com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meta de disponibilidade mensal de 99% (noventa e nove por cento)</w:t>
      </w:r>
      <w:r>
        <w:rPr>
          <w:rFonts w:ascii="Calibri" w:cs="Calibri" w:eastAsia="Calibri" w:hAnsi="Calibri"/>
          <w:sz w:val="22"/>
          <w:szCs w:val="22"/>
        </w:rPr>
        <w:t xml:space="preserve"> — obrigação de meio —, apurada mensalmente na forma do Anexo II e excluídas do cálculo as hipóteses dos itens 4.2 e 4.2.1. A consequência do descumprimento reiterado é a prevista no item 7.5, alínea "b".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Exclusões.</w:t>
      </w:r>
      <w:r>
        <w:rPr>
          <w:rFonts w:ascii="Calibri" w:cs="Calibri" w:eastAsia="Calibri" w:hAnsi="Calibri"/>
          <w:sz w:val="22"/>
          <w:szCs w:val="22"/>
        </w:rPr>
        <w:t xml:space="preserve"> Não se computam como indisponibilidade nem geram responsabilidade da CONTRATADA: (a) manutenções programadas comunicadas com 48 (quarenta e oito) horas de antecedência; (b) falhas de energia elétrica, de internet ou dos equipamentos da CONTRATANTE, de seus moradores ou funcionários; (c) uso indevido do sistema ou em desacordo com as orientações de treinamento; e (d) caso fortuito, força maior e determinações de autoridade competente.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4.2.1.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Falhas de terceiros e ataques cibernéticos.</w:t>
      </w:r>
      <w:r>
        <w:rPr>
          <w:rFonts w:ascii="Calibri" w:cs="Calibri" w:eastAsia="Calibri" w:hAnsi="Calibri"/>
          <w:sz w:val="22"/>
          <w:szCs w:val="22"/>
        </w:rPr>
        <w:t xml:space="preserve"> As falhas de terceiros dos quais o sistema dependa — provedores de hospedagem em nuvem, instituições financeiras, emissores de boleto, lojas de aplicativos e demais suboperadores — e os ataques cibernéticos praticados por terceiros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somente excluem a responsabilidade da CONTRATADA quando esta demonstrar haver adotado as medidas técnicas, administrativas e de diligência previstas no item 5.1 e no Anexo II, inclusive na seleção e no acompanhamento desses terceiros</w:t>
      </w:r>
      <w:r>
        <w:rPr>
          <w:rFonts w:ascii="Calibri" w:cs="Calibri" w:eastAsia="Calibri" w:hAnsi="Calibri"/>
          <w:sz w:val="22"/>
          <w:szCs w:val="22"/>
        </w:rPr>
        <w:t xml:space="preserve">, na forma dos arts. 46 a 49 da LGPD.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Suporte e tempo de resposta (SLA).</w:t>
      </w:r>
      <w:r>
        <w:rPr>
          <w:rFonts w:ascii="Calibri" w:cs="Calibri" w:eastAsia="Calibri" w:hAnsi="Calibri"/>
          <w:sz w:val="22"/>
          <w:szCs w:val="22"/>
        </w:rPr>
        <w:t xml:space="preserve"> O suporte é prestado de segunda a sexta-feira, das 8h às 18h, exceto feriados, pelos canais oficiais informados à CONTRATANTE — telefone, WhatsApp corporativo e e-mail —, observados os seguintes prazos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primeira resposta</w:t>
      </w:r>
      <w:r>
        <w:rPr>
          <w:rFonts w:ascii="Calibri" w:cs="Calibri" w:eastAsia="Calibri" w:hAnsi="Calibri"/>
          <w:sz w:val="22"/>
          <w:szCs w:val="22"/>
        </w:rPr>
        <w:t xml:space="preserve">, contados dentro do horário de atendimento: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crítico</w:t>
      </w:r>
      <w:r>
        <w:rPr>
          <w:rFonts w:ascii="Calibri" w:cs="Calibri" w:eastAsia="Calibri" w:hAnsi="Calibri"/>
          <w:sz w:val="22"/>
          <w:szCs w:val="22"/>
        </w:rPr>
        <w:t xml:space="preserve"> (sistema totalmente indisponível ou impossibilidade de registrar entradas e saídas na portaria), até 4 (quatro) horas úteis;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alto</w:t>
      </w:r>
      <w:r>
        <w:rPr>
          <w:rFonts w:ascii="Calibri" w:cs="Calibri" w:eastAsia="Calibri" w:hAnsi="Calibri"/>
          <w:sz w:val="22"/>
          <w:szCs w:val="22"/>
        </w:rPr>
        <w:t xml:space="preserve"> (módulo essencial indisponível, havendo forma alternativa de operação), até 8 (oito) horas úteis;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normal</w:t>
      </w:r>
      <w:r>
        <w:rPr>
          <w:rFonts w:ascii="Calibri" w:cs="Calibri" w:eastAsia="Calibri" w:hAnsi="Calibri"/>
          <w:sz w:val="22"/>
          <w:szCs w:val="22"/>
        </w:rPr>
        <w:t xml:space="preserve"> (dúvidas de uso, relatórios, ajustes de cadastro e solicitações de melhoria), até 16 (dezesseis) horas úteis. Tais prazos referem-se ao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tempo de primeira resposta e não ao prazo de solução</w:t>
      </w:r>
      <w:r>
        <w:rPr>
          <w:rFonts w:ascii="Calibri" w:cs="Calibri" w:eastAsia="Calibri" w:hAnsi="Calibri"/>
          <w:sz w:val="22"/>
          <w:szCs w:val="22"/>
        </w:rPr>
        <w:t xml:space="preserve">; solicitações recebidas fora do horário de atendimento ou por canal diverso dos oficiais têm seus prazos contados a partir do expediente seguinte, e o descumprimento pontual não configura justa causa, nos termos do item 7.6. O procedimento de abertura e classificação de chamados consta do Anexo II.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Natureza da ferramenta.</w:t>
      </w:r>
      <w:r>
        <w:rPr>
          <w:rFonts w:ascii="Calibri" w:cs="Calibri" w:eastAsia="Calibri" w:hAnsi="Calibri"/>
          <w:sz w:val="22"/>
          <w:szCs w:val="22"/>
        </w:rPr>
        <w:t xml:space="preserve"> O sistema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ferramenta de apoio</w:t>
      </w:r>
      <w:r>
        <w:rPr>
          <w:rFonts w:ascii="Calibri" w:cs="Calibri" w:eastAsia="Calibri" w:hAnsi="Calibri"/>
          <w:sz w:val="22"/>
          <w:szCs w:val="22"/>
        </w:rPr>
        <w:t xml:space="preserve"> ao controle de acesso e à gestão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substitui a portaria humana, a vigilância, os equipamentos de segurança nem os deveres de guarda e de diligência do condomínio</w:t>
      </w:r>
      <w:r>
        <w:rPr>
          <w:rFonts w:ascii="Calibri" w:cs="Calibri" w:eastAsia="Calibri" w:hAnsi="Calibri"/>
          <w:sz w:val="22"/>
          <w:szCs w:val="22"/>
        </w:rPr>
        <w:t xml:space="preserve">. A CONTRATADA não responde por furto, roubo, dano, invasão, acidente ou qualquer sinistro ocorrido nas dependências do condomínio, ainda que o sistema esteja indisponível no momento do evento.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Limitação de responsabilidade.</w:t>
      </w:r>
      <w:r>
        <w:rPr>
          <w:rFonts w:ascii="Calibri" w:cs="Calibri" w:eastAsia="Calibri" w:hAnsi="Calibri"/>
          <w:sz w:val="22"/>
          <w:szCs w:val="22"/>
        </w:rPr>
        <w:t xml:space="preserve"> A responsabilidade total da CONTRATADA por perdas e danos limita-se ao valor efetivamente pago pela CONTRATANTE nos 12 (doze) meses anteriores ao evento que lhe deu causa.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Excetuam-se desse limite:</w:t>
      </w:r>
      <w:r>
        <w:rPr>
          <w:rFonts w:ascii="Calibri" w:cs="Calibri" w:eastAsia="Calibri" w:hAnsi="Calibri"/>
          <w:sz w:val="22"/>
          <w:szCs w:val="22"/>
        </w:rPr>
        <w:t xml:space="preserve"> (a) os danos decorrentes de dolo ou culpa grave comprovados e as obrigações trabalhistas, previdenciárias e tributárias próprias da CONTRATADA, que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se sujeitam a limite algum</w:t>
      </w:r>
      <w:r>
        <w:rPr>
          <w:rFonts w:ascii="Calibri" w:cs="Calibri" w:eastAsia="Calibri" w:hAnsi="Calibri"/>
          <w:sz w:val="22"/>
          <w:szCs w:val="22"/>
        </w:rPr>
        <w:t xml:space="preserve">; (b) os danos decorrentes de quebra de confidencialidade, de incidente de segurança causado por falha da CONTRATADA ou de uso indevido de dados pessoais, sujeitos ao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limite especial de 24 (vinte e quatro) mensalidades</w:t>
      </w:r>
      <w:r>
        <w:rPr>
          <w:rFonts w:ascii="Calibri" w:cs="Calibri" w:eastAsia="Calibri" w:hAnsi="Calibri"/>
          <w:sz w:val="22"/>
          <w:szCs w:val="22"/>
        </w:rPr>
        <w:t xml:space="preserve">; e (c)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restituição de valores pagos por serviço não prestado</w:t>
      </w:r>
      <w:r>
        <w:rPr>
          <w:rFonts w:ascii="Calibri" w:cs="Calibri" w:eastAsia="Calibri" w:hAnsi="Calibri"/>
          <w:sz w:val="22"/>
          <w:szCs w:val="22"/>
        </w:rPr>
        <w:t xml:space="preserve">, sempre devida. Nenhuma das partes responderá por lucros cessantes ou danos indiretos.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Ressalva de direitos indisponíveis.</w:t>
      </w:r>
      <w:r>
        <w:rPr>
          <w:rFonts w:ascii="Calibri" w:cs="Calibri" w:eastAsia="Calibri" w:hAnsi="Calibri"/>
          <w:sz w:val="22"/>
          <w:szCs w:val="22"/>
        </w:rPr>
        <w:t xml:space="preserve"> Nenhuma disposição deste contrato limita ou afasta direitos indisponíveis, a responsabilidade legal das partes, nem a reparação de danos decorrentes de dolo, culpa grave, violação de dados pessoais ou falha essencial na prestação dos serviços, aplicando-se, no que couber, as normas de ordem pública, inclusive o Código de Defesa do Consumidor quando incidente à relação.</w:t>
      </w:r>
    </w:p>
    <w:p>
      <w:pPr>
        <w:keepNext/>
        <w:spacing w:after="96" w:before="215" w:line="272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QUINTA — DAS OBRIGAÇÕES DAS PARTES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São obrigações da CONTRATADA:</w:t>
      </w:r>
      <w:r>
        <w:rPr>
          <w:rFonts w:ascii="Calibri" w:cs="Calibri" w:eastAsia="Calibri" w:hAnsi="Calibri"/>
          <w:sz w:val="22"/>
          <w:szCs w:val="22"/>
        </w:rPr>
        <w:t xml:space="preserve"> manter o sistema em funcionamento e prestar o suporte na forma da Cláusula Quarta; adotar as medidas técnicas e administrativas de segurança da informação descritas no Anexo II, incluindo criptografia em trânsito e em repouso, credenciais individuais, registro de acessos administrativos e cópia de segurança diária; comunicar manutenções programadas com 48 (quarenta e oito) horas de antecedência; realizar a implantação e a capacitação inicial nos limites do item 3.2; e manter sigilo sobre as informações do condomínio a que tiver acesso.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São obrigações da CONTRATANTE:</w:t>
      </w:r>
      <w:r>
        <w:rPr>
          <w:rFonts w:ascii="Calibri" w:cs="Calibri" w:eastAsia="Calibri" w:hAnsi="Calibri"/>
          <w:sz w:val="22"/>
          <w:szCs w:val="22"/>
        </w:rPr>
        <w:t xml:space="preserve"> fornecer dados corretos e atualizados de unidades, moradores, funcionários e prestadores habituais; indicar responsável pela operação do sistema e interlocutor para assuntos de proteção de dados; zelar pelo sigilo de senhas, PINs e credenciais, respondendo pelo uso indevido por terceiros a quem tenha dado causa, e comunicar de imediato o desligamento de funcionários com acesso; manter equipamentos, energia e conexão de internet necessários ao funcionamento; prestar aos titulares as informações e, quando aplicável, colher os consentimentos do item 6.4; e efetuar os pagamentos na forma da Cláusula Terceira.</w:t>
      </w:r>
    </w:p>
    <w:p>
      <w:pPr>
        <w:keepNext/>
        <w:spacing w:after="96" w:before="215" w:line="272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SEXTA — DA PROTEÇÃO DE DADOS PESSOAIS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6.1. Para os fins da Lei nº 13.709/2018 (LGPD),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 é controladora</w:t>
      </w:r>
      <w:r>
        <w:rPr>
          <w:rFonts w:ascii="Calibri" w:cs="Calibri" w:eastAsia="Calibri" w:hAnsi="Calibri"/>
          <w:sz w:val="22"/>
          <w:szCs w:val="22"/>
        </w:rPr>
        <w:t xml:space="preserve"> dos dados pessoais de moradores, visitantes, prestadores e funcionários, e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CONTRATADA é operadora</w:t>
      </w:r>
      <w:r>
        <w:rPr>
          <w:rFonts w:ascii="Calibri" w:cs="Calibri" w:eastAsia="Calibri" w:hAnsi="Calibri"/>
          <w:sz w:val="22"/>
          <w:szCs w:val="22"/>
        </w:rPr>
        <w:t xml:space="preserve">, tratando-os exclusivamente conforme as instruções da controladora e para a execução deste contrato. A repartição de decisões entre as partes — quais dados são coletados, prazos de retenção, quem tem acesso, funcionalidades ativadas, base legal aplicável e resposta a titulares — consta da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matriz de responsabilidades do Anexo II</w:t>
      </w:r>
      <w:r>
        <w:rPr>
          <w:rFonts w:ascii="Calibri" w:cs="Calibri" w:eastAsia="Calibri" w:hAnsi="Calibri"/>
          <w:sz w:val="22"/>
          <w:szCs w:val="22"/>
        </w:rPr>
        <w:t xml:space="preserve">. É vedado à CONTRATADA utilizar tais dados para finalidade diversa, compartilhá-los com terceiros não autorizados ou empregá-los em atividade comercial própria, em perfilamento ou no treinamento de modelos de inteligência artificial.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6.1.1.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Obrigações próprias da operadora.</w:t>
      </w:r>
      <w:r>
        <w:rPr>
          <w:rFonts w:ascii="Calibri" w:cs="Calibri" w:eastAsia="Calibri" w:hAnsi="Calibri"/>
          <w:sz w:val="22"/>
          <w:szCs w:val="22"/>
        </w:rPr>
        <w:t xml:space="preserve"> A repartição de decisões prevista neste contrato e no Anexo II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exonera a CONTRATADA das obrigações que a LGPD lhe impõe diretamente</w:t>
      </w:r>
      <w:r>
        <w:rPr>
          <w:rFonts w:ascii="Calibri" w:cs="Calibri" w:eastAsia="Calibri" w:hAnsi="Calibri"/>
          <w:sz w:val="22"/>
          <w:szCs w:val="22"/>
        </w:rPr>
        <w:t xml:space="preserve">, notadamente a segurança da plataforma, a seleção e o acompanhamento dos suboperadores, a implementação técnica dos prazos de retenção, a geração e a guarda dos logs, a execução operacional das requisições de titulares e a eliminação dos dados, respondendo a CONTRATADA na forma dos arts. 42 a 44 da LGPD quando descumprir a legislação ou deixar de seguir as instruções lícitas da CONTRATANTE.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Incidentes de segurança.</w:t>
      </w:r>
      <w:r>
        <w:rPr>
          <w:rFonts w:ascii="Calibri" w:cs="Calibri" w:eastAsia="Calibri" w:hAnsi="Calibri"/>
          <w:sz w:val="22"/>
          <w:szCs w:val="22"/>
        </w:rPr>
        <w:t xml:space="preserve"> A CONTRATADA comunicará à CONTRATANTE, pelo canal emergencial indicado no Anexo II, em até 48 (quarenta e oito) horas do conhecimento do fato 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ainda que não haja certeza sobre a extensão do incidente</w:t>
      </w:r>
      <w:r>
        <w:rPr>
          <w:rFonts w:ascii="Calibri" w:cs="Calibri" w:eastAsia="Calibri" w:hAnsi="Calibri"/>
          <w:sz w:val="22"/>
          <w:szCs w:val="22"/>
        </w:rPr>
        <w:t xml:space="preserve">, qualquer incidente de segurança que possa acarretar risco ou dano relevante aos titulares, informando os dados e titulares afetados, os riscos envolvidos e as medidas de mitigação, com atualizações periódicas até o encerramento. A CONTRATADA preservará logs e evidências e cooperará na investigação. Cabe 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</w:t>
      </w:r>
      <w:r>
        <w:rPr>
          <w:rFonts w:ascii="Calibri" w:cs="Calibri" w:eastAsia="Calibri" w:hAnsi="Calibri"/>
          <w:sz w:val="22"/>
          <w:szCs w:val="22"/>
        </w:rPr>
        <w:t xml:space="preserve">, como controladora, comunicar a ANPD e os titulares. 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custos de contenção correm por conta da CONTRATADA</w:t>
      </w:r>
      <w:r>
        <w:rPr>
          <w:rFonts w:ascii="Calibri" w:cs="Calibri" w:eastAsia="Calibri" w:hAnsi="Calibri"/>
          <w:sz w:val="22"/>
          <w:szCs w:val="22"/>
        </w:rPr>
        <w:t xml:space="preserve"> quando o incidente decorrer de falha sua.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Titulares e suboperadores.</w:t>
      </w:r>
      <w:r>
        <w:rPr>
          <w:rFonts w:ascii="Calibri" w:cs="Calibri" w:eastAsia="Calibri" w:hAnsi="Calibri"/>
          <w:sz w:val="22"/>
          <w:szCs w:val="22"/>
        </w:rPr>
        <w:t xml:space="preserve"> A CONTRATADA auxiliará a CONTRATANTE no atendimento a requisições de titulares — confirmação, acesso, correção, anonimização, portabilidade, eliminação, revogação de consentimento e oposição — em até 10 (dez) dias, e manterá registro das operações de tratamento (art. 37 da LGPD). A CONTRATANTE autoriza os suboperadores necessários à prestação, listados por categoria no Anexo II, obrigando-se a CONTRATADA a exigir deles proteção equivalente, a responder por seus atos e a informar previamente alterações relevantes.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Dados biométricos.</w:t>
      </w:r>
      <w:r>
        <w:rPr>
          <w:rFonts w:ascii="Calibri" w:cs="Calibri" w:eastAsia="Calibri" w:hAnsi="Calibri"/>
          <w:sz w:val="22"/>
          <w:szCs w:val="22"/>
        </w:rPr>
        <w:t xml:space="preserve"> O dado biométrico facial é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dado pessoal sensível</w:t>
      </w:r>
      <w:r>
        <w:rPr>
          <w:rFonts w:ascii="Calibri" w:cs="Calibri" w:eastAsia="Calibri" w:hAnsi="Calibri"/>
          <w:sz w:val="22"/>
          <w:szCs w:val="22"/>
        </w:rPr>
        <w:t xml:space="preserve"> (art. 5º, II, da LGPD). Seu tratamento será realizado com fundamento na hipótese legal adequada à finalidade e às circunstâncias concretas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mediante consentimento específico e destacado do titular (art. 11, I) quando esta for a base aplicável, ou em outra hipótese autorizativa prevista em lei</w:t>
      </w:r>
      <w:r>
        <w:rPr>
          <w:rFonts w:ascii="Calibri" w:cs="Calibri" w:eastAsia="Calibri" w:hAnsi="Calibri"/>
          <w:sz w:val="22"/>
          <w:szCs w:val="22"/>
        </w:rPr>
        <w:t xml:space="preserve">, notadamente a garantia da prevenção à fraude e à segurança do titular nos processos de identificação e autenticação (art. 11, II, alínea "g"). Cabe 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CONTRATANTE</w:t>
      </w:r>
      <w:r>
        <w:rPr>
          <w:rFonts w:ascii="Calibri" w:cs="Calibri" w:eastAsia="Calibri" w:hAnsi="Calibri"/>
          <w:sz w:val="22"/>
          <w:szCs w:val="22"/>
        </w:rPr>
        <w:t xml:space="preserve">, como controladora, definir a base legal, prestar aos titulares o aviso de privacidade específico e, quando a base for o consentimento, colhê-lo, documentá-lo e arquivá-lo.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Em qualquer hipótese</w:t>
      </w:r>
      <w:r>
        <w:rPr>
          <w:rFonts w:ascii="Calibri" w:cs="Calibri" w:eastAsia="Calibri" w:hAnsi="Calibri"/>
          <w:sz w:val="22"/>
          <w:szCs w:val="22"/>
        </w:rPr>
        <w:t xml:space="preserve">, a CONTRATANTE oferecerá alternativa de acesso de igual eficácia — PIN, QR Code, identificação documental ou liberação pela portaria — a quem não fornecer a biometria, sendo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vedado condicionar o ingresso no condomínio ou o uso das áreas comuns ao fornecimento da face</w:t>
      </w:r>
      <w:r>
        <w:rPr>
          <w:rFonts w:ascii="Calibri" w:cs="Calibri" w:eastAsia="Calibri" w:hAnsi="Calibri"/>
          <w:sz w:val="22"/>
          <w:szCs w:val="22"/>
        </w:rPr>
        <w:t xml:space="preserve">. O dado será tratado apenas para identificação no controle de acesso, armazenado de forma criptografada e eliminado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das bases de produção em até 30 (trinta) dias</w:t>
      </w:r>
      <w:r>
        <w:rPr>
          <w:rFonts w:ascii="Calibri" w:cs="Calibri" w:eastAsia="Calibri" w:hAnsi="Calibri"/>
          <w:sz w:val="22"/>
          <w:szCs w:val="22"/>
        </w:rPr>
        <w:t xml:space="preserve"> contados do fim do vínculo do titular, da revogação do consentimento ou de oposição legítima, ou do término do contrato, o que primeiro ocorrer,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 das cópias de segurança no ciclo técnico subsequente, que não excederá 90 (noventa) dias</w:t>
      </w:r>
      <w:r>
        <w:rPr>
          <w:rFonts w:ascii="Calibri" w:cs="Calibri" w:eastAsia="Calibri" w:hAnsi="Calibri"/>
          <w:sz w:val="22"/>
          <w:szCs w:val="22"/>
        </w:rPr>
        <w:t xml:space="preserve">; eventual transferência internacional observará os arts. 33 a 36 da LGPD e será previamente informada à CONTRATANTE. O detalhamento operacional consta do Anexo II. Enquanto o módulo de reconhecimento facial não for ativado, este item permanece sem eficácia.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6.5. Contatos para proteção de dados: CONTRATANTE __________________________ · CONTRATADA contato@prestaregestao.com.br.</w:t>
      </w:r>
    </w:p>
    <w:p>
      <w:pPr>
        <w:keepNext/>
        <w:spacing w:after="96" w:before="215" w:line="272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SÉTIMA — DA RESCISÃO, DO TÉRMINO E DA DEVOLUÇÃO DOS DADOS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7.1. O descumprimento de qualquer cláusula faculta à parte prejudicada notificar a outra por escrito, concedendo-lhe prazo de 15 (quinze) dias para sanar a irregularidade, sob pena de rescisão — ressalvado o regime de inadimplência do item 3.5 e observados, quanto à justa causa imputável à CONTRATADA, os itens 7.5 a 7.7. O prazo de cura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se aplica</w:t>
      </w:r>
      <w:r>
        <w:rPr>
          <w:rFonts w:ascii="Calibri" w:cs="Calibri" w:eastAsia="Calibri" w:hAnsi="Calibri"/>
          <w:sz w:val="22"/>
          <w:szCs w:val="22"/>
        </w:rPr>
        <w:t xml:space="preserve"> à hipótese do item 7.5, alínea "c".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7.2. É facultado a qualquer das partes rescindir este contrato sem justa causa, mediante aviso prévio escrito de 30 (trinta) dias, permanecendo devidas as mensalidades do período de aviso.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Multa por rescisão antecipada.</w:t>
      </w:r>
      <w:r>
        <w:rPr>
          <w:rFonts w:ascii="Calibri" w:cs="Calibri" w:eastAsia="Calibri" w:hAnsi="Calibri"/>
          <w:sz w:val="22"/>
          <w:szCs w:val="22"/>
        </w:rPr>
        <w:t xml:space="preserve"> Rescindindo a CONTRATANTE sem justa causa antes do termo final da vigência em curso, será devida cláusula penal compensatória (arts. 408 e 409 do Código Civil),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decrescente e proporcional ao tempo restante</w:t>
      </w:r>
      <w:r>
        <w:rPr>
          <w:rFonts w:ascii="Calibri" w:cs="Calibri" w:eastAsia="Calibri" w:hAnsi="Calibri"/>
          <w:sz w:val="22"/>
          <w:szCs w:val="22"/>
        </w:rPr>
        <w:t xml:space="preserve">, calculada pela fórmula: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 (três) mensalidades × (meses restantes ÷ 12)</w:t>
      </w:r>
      <w:r>
        <w:rPr>
          <w:rFonts w:ascii="Calibri" w:cs="Calibri" w:eastAsia="Calibri" w:hAnsi="Calibri"/>
          <w:sz w:val="22"/>
          <w:szCs w:val="22"/>
        </w:rPr>
        <w:t xml:space="preserve">, tomando-se a mensalidade vigente na data da rescisão e desprezadas as frações de mês. A multa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jamais excederá 3 (três) mensalidades</w:t>
      </w:r>
      <w:r>
        <w:rPr>
          <w:rFonts w:ascii="Calibri" w:cs="Calibri" w:eastAsia="Calibri" w:hAnsi="Calibri"/>
          <w:sz w:val="22"/>
          <w:szCs w:val="22"/>
        </w:rPr>
        <w:t xml:space="preserve"> e reduz-se a zero ao término da vigência. *Exemplo, para mensalidade de R$ 298,00: rescisão faltando 9 meses = R$ 670,50; faltando 4 meses = R$ 298,00; faltando 1 mês = R$ 74,50.*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7.3.1. A taxa de implantação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já integralmente paga não é cobrada novamente nem se soma à multa</w:t>
      </w:r>
      <w:r>
        <w:rPr>
          <w:rFonts w:ascii="Calibri" w:cs="Calibri" w:eastAsia="Calibri" w:hAnsi="Calibri"/>
          <w:sz w:val="22"/>
          <w:szCs w:val="22"/>
        </w:rPr>
        <w:t xml:space="preserve">. Havendo saldo parcelado em aberto, apenas esse saldo vence antecipadamente na data da rescisão.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incide</w:t>
      </w:r>
      <w:r>
        <w:rPr>
          <w:rFonts w:ascii="Calibri" w:cs="Calibri" w:eastAsia="Calibri" w:hAnsi="Calibri"/>
          <w:sz w:val="22"/>
          <w:szCs w:val="22"/>
        </w:rPr>
        <w:t xml:space="preserve"> a multa do item 7.3: na rescisão por justa causa promovida pela CONTRATANTE, caracterizada na forma dos itens 7.5 a 7.7; na rescisão sem justa causa promovida pela CONTRATADA; e na não renovação comunicada na forma do item 2.2.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Justa causa imputável à CONTRATADA.</w:t>
      </w:r>
      <w:r>
        <w:rPr>
          <w:rFonts w:ascii="Calibri" w:cs="Calibri" w:eastAsia="Calibri" w:hAnsi="Calibri"/>
          <w:sz w:val="22"/>
          <w:szCs w:val="22"/>
        </w:rPr>
        <w:t xml:space="preserve"> Somente a configura: (a) indisponibilidade total do sistema, por causa imputável à CONTRATADA, por período superior a 5 (cinco) dias corridos e ininterruptos; (b) disponibilidade mensal inferior a 90% (noventa por cento), apurada na forma do Anexo II, por 3 (três) meses consecutivos; ou (c) violação comprovada dos deveres de sigilo ou de proteção de dados da Cláusula Sexta, da qual decorra dano efetivo à CONTRATANTE ou aos titulares.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Não configuram justa causa</w:t>
      </w:r>
      <w:r>
        <w:rPr>
          <w:rFonts w:ascii="Calibri" w:cs="Calibri" w:eastAsia="Calibri" w:hAnsi="Calibri"/>
          <w:sz w:val="22"/>
          <w:szCs w:val="22"/>
        </w:rPr>
        <w:t xml:space="preserve">, isolada ou cumulativamente: falhas intermitentes; lentidão; erros de programação (bugs) que não impeçam o uso do sistema ou para os quais exista forma alternativa de operação; atrasos pontuais nos prazos do item 4.3; indisponibilidades excluídas pelos itens 4.2 e 4.2.1; insatisfação com funcionalidade existente; e pedido de funcionalidade não contratada.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7.7. Ressalvada a hipótese do item 7.5, alínea "c", a rescisão por justa causa depende de notificação escrita prévia com o prazo de cura do item 7.1; sanada a irregularidade nesse prazo, fica afastada a justa causa e restabelecida a plena vigência do contrato.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7.8.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Término e devolução dos dados.</w:t>
      </w:r>
      <w:r>
        <w:rPr>
          <w:rFonts w:ascii="Calibri" w:cs="Calibri" w:eastAsia="Calibri" w:hAnsi="Calibri"/>
          <w:sz w:val="22"/>
          <w:szCs w:val="22"/>
        </w:rPr>
        <w:t xml:space="preserve"> Encerrado o contrato por qualquer motivo, a CONTRATADA disponibilizará, em até 15 (quinze) dias, a exportação integral dos dados do condomínio nos formatos e com o conteúdo descritos no Anexo II, mantendo-os disponíveis para resgate por 30 (trinta) dias. Decorrido esse prazo,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eliminará os dados pessoais das bases de produção em até 30 (trinta) dias e das cópias de segurança no ciclo técnico subsequente, que não excederá 90 (noventa) dias</w:t>
      </w:r>
      <w:r>
        <w:rPr>
          <w:rFonts w:ascii="Calibri" w:cs="Calibri" w:eastAsia="Calibri" w:hAnsi="Calibri"/>
          <w:sz w:val="22"/>
          <w:szCs w:val="22"/>
        </w:rPr>
        <w:t xml:space="preserve">, ressalvados os de retenção legal obrigatória e os necessários à defesa de direitos em processo, e fornecerá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certificado de eliminação</w:t>
      </w:r>
      <w:r>
        <w:rPr>
          <w:rFonts w:ascii="Calibri" w:cs="Calibri" w:eastAsia="Calibri" w:hAnsi="Calibri"/>
          <w:sz w:val="22"/>
          <w:szCs w:val="22"/>
        </w:rPr>
        <w:t xml:space="preserve">. Cabe à CONTRATANTE resgatar, nesse prazo, os documentos que a lei a obrigue a guardar, especialmente os relativos à prestação de contas. Com o término cessa a licença do item 1.5, devendo a CONTRATANTE e seus usuários interromper o acesso ao sistema. A rescisão não exonera a CONTRATANTE dos valores devidos até a efetiva interrupção dos serviços, e os deveres de sigilo e segurança da informação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subsistem ao término do contrato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keepNext/>
        <w:spacing w:after="96" w:before="215" w:line="272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OITAVA — DAS DISPOSIÇÕES GERAIS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8.1. Este contrato não estabelece vínculo de sociedade, associação ou relação de emprego entre as partes, nem entre a CONTRATADA e os moradores ou funcionários do condomínio.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Poderes do síndico.</w:t>
      </w:r>
      <w:r>
        <w:rPr>
          <w:rFonts w:ascii="Calibri" w:cs="Calibri" w:eastAsia="Calibri" w:hAnsi="Calibri"/>
          <w:sz w:val="22"/>
          <w:szCs w:val="22"/>
        </w:rPr>
        <w:t xml:space="preserve"> O(A) síndico(a) signatário(a) declara estar no exercício regular do mandato e possuir poderes para firmar este contrato, tendo obtido, quando exigida pela Convenção do condomínio, a prévia autorização da assembleia.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Continuidade.</w:t>
      </w:r>
      <w:r>
        <w:rPr>
          <w:rFonts w:ascii="Calibri" w:cs="Calibri" w:eastAsia="Calibri" w:hAnsi="Calibri"/>
          <w:sz w:val="22"/>
          <w:szCs w:val="22"/>
        </w:rPr>
        <w:t xml:space="preserve"> As obrigações aqui previstas vinculam o CONDOMÍNIO CONTRATANTE, e não a pessoa física do síndico que o subscreve, permanecendo em pleno vigor em caso de término de mandato, renúncia, destituição ou substituição do síndico, bem como de mudança de administradora, sucedendo o novo representante legal em todos os direitos e obrigações.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Assinatura eletrônica.</w:t>
      </w:r>
      <w:r>
        <w:rPr>
          <w:rFonts w:ascii="Calibri" w:cs="Calibri" w:eastAsia="Calibri" w:hAnsi="Calibri"/>
          <w:sz w:val="22"/>
          <w:szCs w:val="22"/>
        </w:rPr>
        <w:t xml:space="preserve"> As partes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declaram aceitar como válida entre si</w:t>
      </w:r>
      <w:r>
        <w:rPr>
          <w:rFonts w:ascii="Calibri" w:cs="Calibri" w:eastAsia="Calibri" w:hAnsi="Calibri"/>
          <w:sz w:val="22"/>
          <w:szCs w:val="22"/>
        </w:rPr>
        <w:t xml:space="preserve">, para os fins do art. 10, § 2º, da Medida Provisória nº 2.200-2/2001 e do art. 107 do Código Civil, a assinatura eletrônica deste instrumento e de seus aditivos por meio diverso do certificado ICP-Brasil, desde que a plataforma utilizada permita comprovar autoria e integridade, registrando identificação da plataforma, data e hora, e-mail e telefone dos signatários e endereço IP, quando disponível. As partes renunciam a impugnar a autenticidade do documento com fundamento exclusivo no meio de assinatura empregado.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8.5. A tolerância quanto ao descumprimento de qualquer obrigação não implica novação ou renúncia de direitos; alterações somente valem se feitas por escrito e assinadas por ambas as partes; e a eventual nulidade de uma cláusula não afeta a validade das demais.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8.6. Este contrato e seus Anexos I e II constituem o acordo integral entre as partes quanto ao seu objeto.</w:t>
      </w:r>
    </w:p>
    <w:p>
      <w:pPr>
        <w:keepNext/>
        <w:spacing w:after="96" w:before="215" w:line="272"/>
      </w:pPr>
      <w:r>
        <w:rPr>
          <w:rFonts w:ascii="Calibri" w:cs="Calibri" w:eastAsia="Calibri" w:hAnsi="Calibri"/>
          <w:b/>
          <w:bCs/>
          <w:color w:val="083F5E"/>
          <w:sz w:val="22"/>
          <w:szCs w:val="22"/>
        </w:rPr>
        <w:t xml:space="preserve">CLÁUSULA NONA — DO FORO</w:t>
      </w:r>
    </w:p>
    <w:p>
      <w:pPr>
        <w:spacing w:after="96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Fica eleito o foro da Comarca de Catanduva, Estado de São Paulo, para dirimir as controvérsias oriundas deste contrato,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ressalvado o foro do domicílio da CONTRATANTE quando incidente norma cogente que o assegure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96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E, por estarem assim justas e contratadas, as partes assinam o presente instrumento, com seus Anexos I e II, em 02 (duas) vias de igual teor e forma, na presença das testemunhas abaixo assinadas.</w:t>
      </w:r>
    </w:p>
    <w:p>
      <w:pPr>
        <w:spacing w:after="96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Catanduva/SP, ___ de __________________ de ______.</w:t>
      </w:r>
    </w:p>
    <w:p>
      <w:pPr>
        <w:keepNext/>
        <w:spacing w:after="120" w:before="150"/>
        <w:jc w:val="center"/>
      </w:pPr>
      <w:r>
        <w:rPr>
          <w:rFonts w:ascii="Calibri" w:cs="Calibri" w:eastAsia="Calibri" w:hAnsi="Calibri"/>
          <w:b/>
          <w:bCs/>
          <w:color w:val="083F5E"/>
          <w:sz w:val="19"/>
          <w:szCs w:val="19"/>
        </w:rPr>
        <w:t xml:space="preserve">PRESTARE GESTÃO CONDOMINIAL INTELIGENTE LTDA-ME — CONTRATADA</w:t>
      </w:r>
    </w:p>
    <w:tbl>
      <w:tblPr>
        <w:tblW w:type="dxa" w:w="9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53"/>
        <w:gridCol w:w="4553"/>
      </w:tblGrid>
      <w:tr>
        <w:trPr>
          <w:cantSplit/>
        </w:trPr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righ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Erika Augusta Vilela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Sócia proprietária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CPF 247.847.728-98</w:t>
            </w:r>
          </w:p>
        </w:tc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lef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Ana Glaucia Damian Torrecilhas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Sócia proprietária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CPF 312.961.648-96</w:t>
            </w:r>
          </w:p>
        </w:tc>
      </w:tr>
    </w:tbl>
    <w:p>
      <w:pPr>
        <w:spacing w:before="150"/>
      </w:pPr>
    </w:p>
    <w:tbl>
      <w:tblPr>
        <w:tblW w:type="dxa" w:w="9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53"/>
        <w:gridCol w:w="4553"/>
      </w:tblGrid>
      <w:tr>
        <w:trPr>
          <w:cantSplit/>
        </w:trPr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righ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CONTRATANTE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Condomínio Edifício Veredas do Sol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Síndico(a)</w:t>
            </w:r>
          </w:p>
        </w:tc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left w:type="dxa" w:w="250"/>
            </w:tcMar>
          </w:tcPr>
          <w:p/>
        </w:tc>
      </w:tr>
    </w:tbl>
    <w:p>
      <w:pPr>
        <w:spacing w:before="110"/>
      </w:pPr>
    </w:p>
    <w:tbl>
      <w:tblPr>
        <w:tblW w:type="dxa" w:w="9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53"/>
        <w:gridCol w:w="4553"/>
      </w:tblGrid>
      <w:tr>
        <w:trPr>
          <w:cantSplit/>
        </w:trPr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righ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Testemunha 1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Nome: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CPF:</w:t>
            </w:r>
          </w:p>
        </w:tc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lef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Testemunha 2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Nome: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CPF:</w:t>
            </w:r>
          </w:p>
        </w:tc>
      </w:tr>
    </w:tbl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83F5E"/>
          <w:sz w:val="26"/>
          <w:szCs w:val="26"/>
        </w:rPr>
        <w:t xml:space="preserve">ANEXO II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83F5E"/>
          <w:sz w:val="24"/>
          <w:szCs w:val="24"/>
        </w:rPr>
        <w:t xml:space="preserve">ANEXO TÉCNICO E DE PROTEÇÃO DE DADOS</w:t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C6E8C"/>
          <w:sz w:val="18"/>
          <w:szCs w:val="18"/>
        </w:rPr>
        <w:t xml:space="preserve">Parte integrante do Contrato de Licença de Uso de Software e de Prestação de Serviços de Suporte</w:t>
      </w:r>
    </w:p>
    <w:p>
      <w:pPr>
        <w:keepNext/>
        <w:spacing w:after="90" w:before="200" w:line="276"/>
      </w:pPr>
      <w:r>
        <w:rPr>
          <w:rFonts w:ascii="Calibri" w:cs="Calibri" w:eastAsia="Calibri" w:hAnsi="Calibri"/>
          <w:b/>
          <w:bCs/>
          <w:color w:val="083F5E"/>
          <w:sz w:val="21"/>
          <w:szCs w:val="21"/>
        </w:rPr>
        <w:t xml:space="preserve">1. MATRIZ DE RESPONSABILIDADES (LGPD)</w:t>
      </w:r>
    </w:p>
    <w:p>
      <w:pPr>
        <w:spacing w:after="96" w:line="272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Repartição das decisões entre a CONTRATANTE (controladora) e a CONTRATADA (operadora), para os fins do item 6.1 do contrato:</w:t>
      </w:r>
    </w:p>
    <w:tbl>
      <w:tblPr>
        <w:tblW w:type="dxa" w:w="9106"/>
        <w:tblBorders>
          <w:top w:val="single" w:color="C9D2E0" w:sz="2"/>
          <w:left w:val="single" w:color="C9D2E0" w:sz="2"/>
          <w:bottom w:val="single" w:color="C9D2E0" w:sz="2"/>
          <w:right w:val="single" w:color="C9D2E0" w:sz="2"/>
          <w:insideH w:val="single" w:color="C9D2E0" w:sz="2"/>
          <w:insideV w:val="single" w:color="C9D2E0" w:sz="2"/>
        </w:tblBorders>
      </w:tblPr>
      <w:tblGrid>
        <w:gridCol w:w="3150"/>
        <w:gridCol w:w="2550"/>
        <w:gridCol w:w="3406"/>
      </w:tblGrid>
      <w:tr>
        <w:trPr>
          <w:cantSplit/>
          <w:tblHeader/>
        </w:trPr>
        <w:tc>
          <w:tcPr>
            <w:tcW w:type="dxa" w:w="3150"/>
            <w:shd w:fill="083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Decisão ou atividade</w:t>
            </w:r>
          </w:p>
        </w:tc>
        <w:tc>
          <w:tcPr>
            <w:tcW w:type="dxa" w:w="2550"/>
            <w:shd w:fill="083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3406"/>
            <w:shd w:fill="083F5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Quais dados pessoais são coletados e quais módulos são ativados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CONTRATANTE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CONTRATADA disponibiliza os módulos; a ativação é decisão do condomínio.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Base legal do tratamento, inclusive da biometria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CONTRATANTE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 apoio informativo da CONTRATADA.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Aviso de privacidade e informação aos titulares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CONTRATANTE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CONTRATADA fornece modelo, quando solicitado.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Coleta e guarda do consentimento, quando essa for a base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CONTRATANTE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Documentação arquivada pelo condomínio.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Quem tem acesso ao sistema e com qual perfil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CONTRATANTE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Credenciais individuais, sem compartilhamento.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Prazo de retenção dos dados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CONTRATANTE define; CONTRATADA implementa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Padrão do sistema: 24 meses, ajustável a pedido.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Segurança da plataforma, criptografia e controle de acesso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CONTRATADA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Obrigação própria da operadora (item 6.1.1 do contrato).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Geração, guarda e integridade dos logs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CONTRATADA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Retenção mínima de 6 meses (item 4 deste Anexo).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Seleção e acompanhamento dos suboperadores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CONTRATADA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Responde pelos atos deles (item 5 deste Anexo).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Atendimento operacional a requisições de titulares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CONTRATADA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resposta formal ao titular cabe à CONTRATANTE.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Execução técnica da eliminação e do expurgo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CONTRATADA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Nos prazos do item 6.4 deste Anexo.</w:t>
            </w:r>
          </w:p>
        </w:tc>
      </w:tr>
      <w:tr>
        <w:trPr>
          <w:cantSplit/>
          <w:tblHeader w:val="false"/>
        </w:trPr>
        <w:tc>
          <w:tcPr>
            <w:tcW w:type="dxa" w:w="3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Comunicação de incidente à ANPD e aos titulares</w:t>
            </w:r>
          </w:p>
        </w:tc>
        <w:tc>
          <w:tcPr>
            <w:tcW w:type="dxa" w:w="2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CONTRATANTE</w:t>
            </w:r>
          </w:p>
        </w:tc>
        <w:tc>
          <w:tcPr>
            <w:tcW w:type="dxa" w:w="34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 CONTRATADA comunica o incidente à CONTRATANTE.</w:t>
            </w:r>
          </w:p>
        </w:tc>
      </w:tr>
    </w:tbl>
    <w:p>
      <w:pPr>
        <w:keepNext/>
        <w:spacing w:after="90" w:before="200" w:line="276"/>
      </w:pPr>
      <w:r>
        <w:rPr>
          <w:rFonts w:ascii="Calibri" w:cs="Calibri" w:eastAsia="Calibri" w:hAnsi="Calibri"/>
          <w:b/>
          <w:bCs/>
          <w:color w:val="083F5E"/>
          <w:sz w:val="21"/>
          <w:szCs w:val="21"/>
        </w:rPr>
        <w:t xml:space="preserve">2. MEDIÇÃO DA DISPONIBILIDADE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2.1. A disponibilidade mensal é apurada como a razão entre os minutos em que o sistema esteve acessível e o total de minutos do mês civil, com base nos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registros de monitoramento e nos logs de servidor da CONTRATADA</w:t>
      </w:r>
      <w:r>
        <w:rPr>
          <w:rFonts w:ascii="Calibri" w:cs="Calibri" w:eastAsia="Calibri" w:hAnsi="Calibri"/>
          <w:sz w:val="22"/>
          <w:szCs w:val="22"/>
        </w:rPr>
        <w:t xml:space="preserve">, que serão disponibilizados à CONTRATANTE mediante solicitação.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2.2. Não são computados como indisponibilidade os eventos excluídos pelos itens 4.2 e 4.2.1 do contrato. Considera-se indisponível o sistema quando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 módulo de controle de acesso</w:t>
      </w:r>
      <w:r>
        <w:rPr>
          <w:rFonts w:ascii="Calibri" w:cs="Calibri" w:eastAsia="Calibri" w:hAnsi="Calibri"/>
          <w:sz w:val="22"/>
          <w:szCs w:val="22"/>
        </w:rPr>
        <w:t xml:space="preserve"> não permitir o registro de entradas e saídas, ainda que os demais módulos operem.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2.3. A CONTRATANTE poderá contestar a medição em até 30 (trinta) dias do fechamento do mês, apresentando os registros em que se baseia; havendo divergência, prevalecerão os registros de monitoramento, salvo prova em contrário.</w:t>
      </w:r>
    </w:p>
    <w:p>
      <w:pPr>
        <w:keepNext/>
        <w:spacing w:after="90" w:before="200" w:line="276"/>
      </w:pPr>
      <w:r>
        <w:rPr>
          <w:rFonts w:ascii="Calibri" w:cs="Calibri" w:eastAsia="Calibri" w:hAnsi="Calibri"/>
          <w:b/>
          <w:bCs/>
          <w:color w:val="083F5E"/>
          <w:sz w:val="21"/>
          <w:szCs w:val="21"/>
        </w:rPr>
        <w:t xml:space="preserve">3. PROCEDIMENTO DE CHAMADOS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3.1. Os chamados são abertos pelos canais oficiais informados à CONTRATANTE (telefone, WhatsApp corporativo e e-mail), informando: condomínio, pessoa solicitante, módulo afetado, descrição do problema e, quando possível, print da tela.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3.2. A classificação de gravidade (crítico, alto ou normal) segue o item 4.3 do contrato e é atribuída pela CONTRATADA na abertura, podendo ser reclassificada mediante justificativa comunicada à CONTRATANTE.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3.3. Cada chamado recebe número de protocolo e registro de data e hora de abertura, primeira resposta e encerramento.</w:t>
      </w:r>
    </w:p>
    <w:p>
      <w:pPr>
        <w:keepNext/>
        <w:spacing w:after="90" w:before="200" w:line="276"/>
      </w:pPr>
      <w:r>
        <w:rPr>
          <w:rFonts w:ascii="Calibri" w:cs="Calibri" w:eastAsia="Calibri" w:hAnsi="Calibri"/>
          <w:b/>
          <w:bCs/>
          <w:color w:val="083F5E"/>
          <w:sz w:val="21"/>
          <w:szCs w:val="21"/>
        </w:rPr>
        <w:t xml:space="preserve">4. SEGURANÇA DA INFORMAÇÃO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4.1. A CONTRATADA adota, no mínimo: criptografia em trânsito (TLS) e em repouso para dados sensíveis; autenticação por credenciais individuais; registro (log) de acessos administrativos, com retenção mínima de 6 (seis) meses; segregação lógica dos dados entre condomínios; cópia de segurança diária com teste periódico de restauração; e controle de acesso restrito de sua equipe ao estritamente necessário.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4.2.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Biometria — detalhamento.</w:t>
      </w:r>
      <w:r>
        <w:rPr>
          <w:rFonts w:ascii="Calibri" w:cs="Calibri" w:eastAsia="Calibri" w:hAnsi="Calibri"/>
          <w:sz w:val="22"/>
          <w:szCs w:val="22"/>
        </w:rPr>
        <w:t xml:space="preserve"> Os templates biométricos são armazenados de forma criptografada, em base segregada, acessível apenas aos processos de identificação; não são exportados nem utilizados para qualquer outra finalidade. A revogação do consentimento ou a oposição do titular é registrada e processada com exclusão do template das bases de produção em até 30 (trinta) dias e das cópias de segurança no ciclo técnico subsequente, que não excederá 90 (noventa) dias. Eventual transferência internacional observará os arts. 33 a 36 da LGPD e será previamente informada à CONTRATANTE.</w:t>
      </w:r>
    </w:p>
    <w:p>
      <w:pPr>
        <w:keepNext/>
        <w:spacing w:after="90" w:before="200" w:line="276"/>
      </w:pPr>
      <w:r>
        <w:rPr>
          <w:rFonts w:ascii="Calibri" w:cs="Calibri" w:eastAsia="Calibri" w:hAnsi="Calibri"/>
          <w:b/>
          <w:bCs/>
          <w:color w:val="083F5E"/>
          <w:sz w:val="21"/>
          <w:szCs w:val="21"/>
        </w:rPr>
        <w:t xml:space="preserve">5. SUBOPERADORES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5.1. A CONTRATADA utiliza suboperadores nas seguintes categorias: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hospedagem e infraestrutura em nuvem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sistema financeiro e emissão de cobrança</w:t>
      </w:r>
      <w:r>
        <w:rPr>
          <w:rFonts w:ascii="Calibri" w:cs="Calibri" w:eastAsia="Calibri" w:hAnsi="Calibri"/>
          <w:sz w:val="22"/>
          <w:szCs w:val="22"/>
        </w:rPr>
        <w:t xml:space="preserve">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serviços de comunicação e notificação</w:t>
      </w:r>
      <w:r>
        <w:rPr>
          <w:rFonts w:ascii="Calibri" w:cs="Calibri" w:eastAsia="Calibri" w:hAnsi="Calibri"/>
          <w:sz w:val="22"/>
          <w:szCs w:val="22"/>
        </w:rPr>
        <w:t xml:space="preserve"> (mensageria, e-mail e push). A relação nominal atualizada é fornecida à CONTRATANTE mediante solicitação.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5.2. A CONTRATADA exige de cada suboperador nível de proteção equivalente ao deste contrato, responde por seus atos perante a CONTRATANTE e informa previamente alterações relevantes na relação.</w:t>
      </w:r>
    </w:p>
    <w:p>
      <w:pPr>
        <w:keepNext/>
        <w:spacing w:after="90" w:before="200" w:line="276"/>
      </w:pPr>
      <w:r>
        <w:rPr>
          <w:rFonts w:ascii="Calibri" w:cs="Calibri" w:eastAsia="Calibri" w:hAnsi="Calibri"/>
          <w:b/>
          <w:bCs/>
          <w:color w:val="083F5E"/>
          <w:sz w:val="21"/>
          <w:szCs w:val="21"/>
        </w:rPr>
        <w:t xml:space="preserve">6. EXPORTAÇÃO E ELIMINAÇÃO DE DADOS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Conteúdo da exportação.</w:t>
      </w:r>
      <w:r>
        <w:rPr>
          <w:rFonts w:ascii="Calibri" w:cs="Calibri" w:eastAsia="Calibri" w:hAnsi="Calibri"/>
          <w:sz w:val="22"/>
          <w:szCs w:val="22"/>
        </w:rPr>
        <w:t xml:space="preserve"> A exportação prevista no item 7.8 do contrato abrange: cadastros de unidades, moradores, funcionários, veículos e prestadores; registros de acesso (entradas e saídas, com data, hora e autorizante); encomendas; ocorrências; reservas de áreas comuns; comunicados; lançamentos financeiros e histórico de cobrança; e os documentos e anexos carregados pela CONTRATANTE.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Formatos.</w:t>
      </w:r>
      <w:r>
        <w:rPr>
          <w:rFonts w:ascii="Calibri" w:cs="Calibri" w:eastAsia="Calibri" w:hAnsi="Calibri"/>
          <w:sz w:val="22"/>
          <w:szCs w:val="22"/>
        </w:rPr>
        <w:t xml:space="preserve"> Dados tabulares em CSV ou Excel, com cabeçalho identificando cada campo; relatórios em PDF; documentos e anexos em seus formatos originais, organizados por pasta. Mediante solicitação, a CONTRATADA presta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exportação assistida</w:t>
      </w:r>
      <w:r>
        <w:rPr>
          <w:rFonts w:ascii="Calibri" w:cs="Calibri" w:eastAsia="Calibri" w:hAnsi="Calibri"/>
          <w:sz w:val="22"/>
          <w:szCs w:val="22"/>
        </w:rPr>
        <w:t xml:space="preserve">, orientando a CONTRATANTE na geração e na conferência dos arquivos.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Logs e auditoria.</w:t>
      </w:r>
      <w:r>
        <w:rPr>
          <w:rFonts w:ascii="Calibri" w:cs="Calibri" w:eastAsia="Calibri" w:hAnsi="Calibri"/>
          <w:sz w:val="22"/>
          <w:szCs w:val="22"/>
        </w:rPr>
        <w:t xml:space="preserve"> Os registros de auditoria (logs de acesso administrativo) são fornecidos em CSV quando solicitados por escrito, no mesmo prazo do item 7.8.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Eliminação.</w:t>
      </w:r>
      <w:r>
        <w:rPr>
          <w:rFonts w:ascii="Calibri" w:cs="Calibri" w:eastAsia="Calibri" w:hAnsi="Calibri"/>
          <w:sz w:val="22"/>
          <w:szCs w:val="22"/>
        </w:rPr>
        <w:t xml:space="preserve"> Concluído o prazo de resgate, os dados pessoais são eliminados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das bases de produção em até 30 (trinta) dias e das cópias de segurança no ciclo técnico subsequente, que não excederá 90 (noventa) dias</w:t>
      </w:r>
      <w:r>
        <w:rPr>
          <w:rFonts w:ascii="Calibri" w:cs="Calibri" w:eastAsia="Calibri" w:hAnsi="Calibri"/>
          <w:sz w:val="22"/>
          <w:szCs w:val="22"/>
        </w:rPr>
        <w:t xml:space="preserve"> — regra única aplicável a todo este contrato, inclusive aos dados biométricos. Ficam ressalvados os dados de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retenção legal obrigatória</w:t>
      </w:r>
      <w:r>
        <w:rPr>
          <w:rFonts w:ascii="Calibri" w:cs="Calibri" w:eastAsia="Calibri" w:hAnsi="Calibri"/>
          <w:sz w:val="22"/>
          <w:szCs w:val="22"/>
        </w:rPr>
        <w:t xml:space="preserve"> e os estritamente necessários à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defesa de direitos</w:t>
      </w:r>
      <w:r>
        <w:rPr>
          <w:rFonts w:ascii="Calibri" w:cs="Calibri" w:eastAsia="Calibri" w:hAnsi="Calibri"/>
          <w:sz w:val="22"/>
          <w:szCs w:val="22"/>
        </w:rPr>
        <w:t xml:space="preserve"> em processo administrativo, judicial ou arbitral, que permanecem com acesso restrito e exclusivamente para essa finalidade.</w:t>
      </w:r>
    </w:p>
    <w:p>
      <w:pPr>
        <w:spacing w:after="88" w:line="272"/>
        <w:ind w:left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6.5.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Certificado de eliminação.</w:t>
      </w:r>
      <w:r>
        <w:rPr>
          <w:rFonts w:ascii="Calibri" w:cs="Calibri" w:eastAsia="Calibri" w:hAnsi="Calibri"/>
          <w:sz w:val="22"/>
          <w:szCs w:val="22"/>
        </w:rPr>
        <w:t xml:space="preserve"> Concluída a eliminação, a CONTRATADA emite declaração escrita indicando as bases atingidas, a data e as eventuais ressalvas do item 6.4.</w:t>
      </w:r>
    </w:p>
    <w:p>
      <w:pPr>
        <w:keepNext/>
        <w:spacing w:after="140" w:before="300"/>
        <w:jc w:val="center"/>
      </w:pPr>
      <w:r>
        <w:rPr>
          <w:rFonts w:ascii="Calibri" w:cs="Calibri" w:eastAsia="Calibri" w:hAnsi="Calibri"/>
          <w:i/>
          <w:iCs/>
          <w:color w:val="5C6E8C"/>
          <w:sz w:val="18"/>
          <w:szCs w:val="18"/>
        </w:rPr>
        <w:t xml:space="preserve">As partes rubricam e assinam o presente Anexo II, que integra o contrato para todos os fins.</w:t>
      </w:r>
    </w:p>
    <w:tbl>
      <w:tblPr>
        <w:tblW w:type="dxa" w:w="9106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53"/>
        <w:gridCol w:w="4553"/>
      </w:tblGrid>
      <w:tr>
        <w:trPr>
          <w:cantSplit/>
        </w:trPr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righ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CONTRATADA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Prestare Gestão Condominial Inteligente Ltda-ME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/>
            </w:r>
          </w:p>
        </w:tc>
        <w:tc>
          <w:tcPr>
            <w:tcW w:type="dxa" w:w="4553"/>
            <w:tcBorders>
              <w:top w:val="none"/>
              <w:left w:val="none"/>
              <w:bottom w:val="none"/>
              <w:right w:val="none"/>
            </w:tcBorders>
            <w:tcMar>
              <w:left w:type="dxa" w:w="250"/>
            </w:tcMar>
          </w:tcPr>
          <w:p>
            <w:pPr>
              <w:pBdr>
                <w:top w:val="single" w:color="9AA9C4" w:sz="4" w:space="1"/>
              </w:pBdr>
              <w:spacing w:after="40"/>
            </w:pPr>
            <w:r>
              <w:rPr>
                <w:sz w:val="4"/>
                <w:szCs w:val="4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9"/>
                <w:szCs w:val="19"/>
              </w:rPr>
              <w:t xml:space="preserve">CONTRATANTE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Condomínio Edifício Veredas do Sol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color w:val="5C6E8C"/>
                <w:sz w:val="18"/>
                <w:szCs w:val="18"/>
              </w:rPr>
              <w:t xml:space="preserve">Síndico(a)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600" w:right="1400" w:bottom="2400" w:left="1400" w:header="200" w:footer="1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60"/>
      <w:jc w:val="center"/>
    </w:pPr>
    <w:r>
      <w:rPr>
        <w:rFonts w:ascii="Calibri" w:cs="Calibri" w:eastAsia="Calibri" w:hAnsi="Calibri"/>
        <w:color w:val="5C6E8C"/>
        <w:sz w:val="15"/>
        <w:szCs w:val="15"/>
      </w:rPr>
      <w:t xml:space="preserve">Rubrica CONTRATANTE: __________     Rubrica CONTRATADA: __________     Página </w:t>
    </w:r>
    <w:r>
      <w:rPr>
        <w:rFonts w:ascii="Calibri" w:cs="Calibri" w:eastAsia="Calibri" w:hAnsi="Calibri"/>
        <w:color w:val="5C6E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C6E8C"/>
        <w:sz w:val="15"/>
        <w:szCs w:val="15"/>
      </w:rPr>
      <w:t xml:space="preserve"> de </w:t>
    </w:r>
    <w:r>
      <w:rPr>
        <w:rFonts w:ascii="Calibri" w:cs="Calibri" w:eastAsia="Calibri" w:hAnsi="Calibri"/>
        <w:color w:val="5C6E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  <w:p>
    <w:pPr>
      <w:spacing w:after="0"/>
      <w:ind w:left="-930" w:right="-930"/>
      <w:jc w:val="center"/>
    </w:pPr>
    <w:r>
      <w:drawing>
        <wp:inline distT="0" distB="0" distL="0" distR="0">
          <wp:extent cx="6953250" cy="11620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0" cy="1162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ind w:left="-930" w:right="-930"/>
      <w:jc w:val="center"/>
    </w:pPr>
    <w:r>
      <w:drawing>
        <wp:inline distT="0" distB="0" distL="0" distR="0">
          <wp:extent cx="6953250" cy="3333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53250" cy="333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fa4dbe79697c112b34dd6542e3cb2f03aa3e9eb0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61d7e361e80e8b74655d15f43e76078fe359ed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2026-09-09T20:07:17.271Z</dcterms:created>
  <dcterms:modified xsi:type="dcterms:W3CDTF">2026-09-09T20:07:17.279Z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