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D2" w:rsidRDefault="009850D2" w:rsidP="009850D2">
      <w:pPr>
        <w:pStyle w:val="Ttulo1"/>
      </w:pPr>
      <w:r>
        <w:t>ANEXO I</w:t>
      </w:r>
    </w:p>
    <w:p w:rsidR="009850D2" w:rsidRDefault="003F4E97" w:rsidP="009850D2">
      <w:pPr>
        <w:pStyle w:val="Ttulo1"/>
      </w:pPr>
      <w:r>
        <w:t>MediAlarme</w:t>
      </w:r>
    </w:p>
    <w:p w:rsidR="009850D2" w:rsidRDefault="009850D2" w:rsidP="009850D2">
      <w:pPr>
        <w:pStyle w:val="Ttulo2"/>
      </w:pPr>
      <w:r>
        <w:t>DELIMITAÇÃO DO TEMA E JUSTIFICATIVA</w:t>
      </w:r>
    </w:p>
    <w:p w:rsidR="00193735" w:rsidRDefault="004D34E2" w:rsidP="009850D2">
      <w:pPr>
        <w:jc w:val="both"/>
      </w:pPr>
      <w:r>
        <w:t>De acordo com Buarque (2011), no ano de 2011</w:t>
      </w:r>
      <w:r w:rsidR="00193735">
        <w:t>, a população mundial com mais de 60 anos era de 893 milhões de pessoas enquanto que, no Brasil de 2012, pesquisas do IBGE</w:t>
      </w:r>
      <w:r>
        <w:t>, como Paradella mostra (2018),</w:t>
      </w:r>
      <w:r w:rsidR="00193735">
        <w:t xml:space="preserve"> apontam um total de 25,4 milhões. Já em 2017, a ONU divulgou que </w:t>
      </w:r>
      <w:r w:rsidR="007558C0">
        <w:t>havia</w:t>
      </w:r>
      <w:r w:rsidR="00193735">
        <w:t xml:space="preserve"> um total de 962 milhões no mundo enquanto no Brasil, segundo o IBGE, a população com mais de 60 anos atingia uma marca de 30,2 milhões. Ao comparar estes dados, nota-se um crescimento na população idosa brasileira e mundial. Por conta disso, cria-se uma demanda por aplicativos para atender esta parcela da população. </w:t>
      </w:r>
      <w:r w:rsidR="00130893">
        <w:t>“</w:t>
      </w:r>
      <w:r w:rsidR="00130893" w:rsidRPr="00130893">
        <w:t>Em um nível biológico, o envelhecimento resulta do impacto da acumulação de uma grande variedade de danos moleculares e celulares ao longo do tempo. Isso leva a uma diminuição gradual da capacidade física e mental, um risco crescente de doenças e, em última instância, à morte. No entanto, essas mudanças não são nem lineares nem consistentes, apenas vagamente associadas com a idade de uma pessoa</w:t>
      </w:r>
      <w:r w:rsidR="00130893">
        <w:t>” (OPAS, 2018)</w:t>
      </w:r>
      <w:r w:rsidR="00130893" w:rsidRPr="00130893">
        <w:t>.</w:t>
      </w:r>
      <w:r w:rsidR="00130893">
        <w:t xml:space="preserve"> </w:t>
      </w:r>
      <w:r w:rsidR="00193735">
        <w:t xml:space="preserve">Com isto em mente, </w:t>
      </w:r>
      <w:r w:rsidR="00E20D1F">
        <w:t xml:space="preserve">surgiu </w:t>
      </w:r>
      <w:r w:rsidR="00193735">
        <w:t>a ideia de criar uma aplicação que a</w:t>
      </w:r>
      <w:r w:rsidR="00E20D1F">
        <w:t xml:space="preserve">uxilie no controle dos remédios a serem tomados pelas pessoas de idade avançada. O </w:t>
      </w:r>
      <w:r w:rsidR="00F313E0">
        <w:t>MediAlarme</w:t>
      </w:r>
      <w:bookmarkStart w:id="0" w:name="_GoBack"/>
      <w:bookmarkEnd w:id="0"/>
      <w:r w:rsidR="00E20D1F">
        <w:t xml:space="preserve"> </w:t>
      </w:r>
      <w:r w:rsidR="00483A5E">
        <w:t xml:space="preserve">busca conceder a estas pessoas uma maior autonomia, uma vez que, por meio de notificações, as recorda </w:t>
      </w:r>
      <w:r w:rsidR="00A342AC">
        <w:t xml:space="preserve">de utilizar seus remédios juntamente com a </w:t>
      </w:r>
      <w:r w:rsidR="00483A5E">
        <w:t xml:space="preserve">quantidade e </w:t>
      </w:r>
      <w:r w:rsidR="00A342AC">
        <w:t xml:space="preserve">o </w:t>
      </w:r>
      <w:r w:rsidR="00483A5E">
        <w:t>método de uso</w:t>
      </w:r>
      <w:r w:rsidR="00A342AC">
        <w:t xml:space="preserve"> deles</w:t>
      </w:r>
      <w:r w:rsidR="00483A5E">
        <w:t>. Além disso, há o objetivo de se facilitar o exercício da profissão de cuidador ou ajudar familiares responsáveis, pois</w:t>
      </w:r>
      <w:r w:rsidR="00A342AC">
        <w:t xml:space="preserve"> é mantido um histórico do uso</w:t>
      </w:r>
      <w:r w:rsidR="00483A5E">
        <w:t xml:space="preserve"> de cada medicamento</w:t>
      </w:r>
      <w:r w:rsidR="00FC34DC">
        <w:t xml:space="preserve"> e concede</w:t>
      </w:r>
      <w:r w:rsidR="00A342AC">
        <w:t xml:space="preserve"> a permissão de se acrescentar</w:t>
      </w:r>
      <w:r w:rsidR="00FC34DC">
        <w:t xml:space="preserve"> mais medicamentos em caso de necessidade</w:t>
      </w:r>
      <w:r w:rsidR="00483A5E">
        <w:t>.</w:t>
      </w:r>
      <w:r w:rsidR="00130893">
        <w:t xml:space="preserve"> Desta forma, os idosos poderiam tirar maior prov</w:t>
      </w:r>
      <w:r w:rsidR="005E6DC9">
        <w:t>eito de seu tempo para se dedicarem</w:t>
      </w:r>
      <w:r w:rsidR="00130893">
        <w:t xml:space="preserve"> a outras atividades físicas e mentais enquanto estão realizando a manutenção de sua saúde como uma forma de prolongar sua longevidade.</w:t>
      </w:r>
    </w:p>
    <w:p w:rsidR="00DB5BBA" w:rsidRDefault="009850D2" w:rsidP="00D14FA5">
      <w:pPr>
        <w:pStyle w:val="Ttulo2"/>
      </w:pPr>
      <w:r>
        <w:lastRenderedPageBreak/>
        <w:t>ESTUDO PRÉVIO DAS FERRAMENTAS SIMILARES EXISTENTES</w:t>
      </w:r>
    </w:p>
    <w:p w:rsidR="007558C0" w:rsidRDefault="007558C0" w:rsidP="007558C0">
      <w:pPr>
        <w:jc w:val="both"/>
      </w:pPr>
      <w:r>
        <w:t>Foram encontrados 4 aplicativos com o mesmo objetivo e que estão na PlayStore: Cuco; Medisafe, MyTherapy e Hora do Remédio. O primeiro apresenta as seguintes vantagens: possui um histórico de remédios tomados em datas específicas selecionadas a partir de um calendário; notifica médicos e cuidadores; permite marcar compromissos. Já suas desvantagens são: usa uma lista pré-determinada de medicamentos, tendo de escanear o código de barras para adicionar o que não fizer parte da mesma, tornando o cadastro de medicamentos não listados mais complicados, pois o idoso pode não estar acostumado com o manuseio de um celular; não permite colocar o modo de uso do medicamento; os médicos e/ cuidadores precisam baixar o aplicativo para receberem as notificações. Quanto ao segundo possui: ícones para identificar mais facilmente o medicamento; cadastro de médicos que atendem ao paciente; possibilidade de enviar relatórios dos usos por e-mail. No entanto, necessita de pagamento para acessar outras funcionalidades. Para o terceiro: ele permite configurar alarmes personalizados para remédios específicos e registrar atividades. Porém, só permite adicionar medicamentos de uma lista pré-determinada. O último contém a funcionalidade de controlar a quantidade de tempo que um alarme deverá funcionar como vantagem. Apesar disso, necessita de pagamento para remover anúncios e acessar outras funcionalidades, como a quantidade ilimitada de remédios (na versão gratuita são 10).</w:t>
      </w:r>
    </w:p>
    <w:p w:rsidR="009850D2" w:rsidRDefault="007558C0" w:rsidP="007558C0">
      <w:pPr>
        <w:jc w:val="both"/>
      </w:pPr>
      <w:r>
        <w:t>O nosso aplicativo, em comparação ao dos supracitados, possui uma interface mais simples, tornando-a um dos nossos principais diferenciais, pois facilita o trabalho do idoso de mexer com o aplicativo. Junto disso, ele possibilita o cadastro de um alarme para um dia específico; os cuidadores e médicos não precisam baixá-lo, uma vez que estes são notificados via e-mail; todas as nossas funcionalidades são gratuitas e não fazemos uso de anúncios. Por fim, o MediAlarme é o único que dispara um alarme no horário definido pelo usuário enquanto os outros se utilizam somente de notificações.</w:t>
      </w:r>
      <w:r w:rsidR="00FC34DC">
        <w:br w:type="page"/>
      </w:r>
    </w:p>
    <w:p w:rsidR="00123830" w:rsidRPr="00FC34DC" w:rsidRDefault="009850D2" w:rsidP="00FC34DC">
      <w:pPr>
        <w:spacing w:after="480"/>
        <w:jc w:val="center"/>
        <w:rPr>
          <w:b/>
          <w:bCs/>
          <w:sz w:val="28"/>
          <w:szCs w:val="28"/>
        </w:rPr>
      </w:pPr>
      <w:r w:rsidRPr="00FC34DC">
        <w:rPr>
          <w:b/>
          <w:bCs/>
          <w:sz w:val="28"/>
          <w:szCs w:val="28"/>
        </w:rPr>
        <w:lastRenderedPageBreak/>
        <w:t>REFERÊNCIAS</w:t>
      </w:r>
    </w:p>
    <w:p w:rsidR="00130893" w:rsidRPr="0030074C" w:rsidRDefault="00130893" w:rsidP="007D4258">
      <w:pPr>
        <w:spacing w:line="240" w:lineRule="auto"/>
        <w:rPr>
          <w:szCs w:val="24"/>
        </w:rPr>
      </w:pPr>
      <w:r w:rsidRPr="00130893">
        <w:rPr>
          <w:szCs w:val="24"/>
        </w:rPr>
        <w:t xml:space="preserve">PARADELLA, R. </w:t>
      </w:r>
      <w:r w:rsidRPr="00F76D9B">
        <w:rPr>
          <w:b/>
          <w:bCs/>
          <w:szCs w:val="24"/>
        </w:rPr>
        <w:t>Número de idosos cresce 18% em 5 anos e ultrapassa 30 milhões em 2017</w:t>
      </w:r>
      <w:r>
        <w:rPr>
          <w:b/>
          <w:bCs/>
          <w:szCs w:val="24"/>
        </w:rPr>
        <w:t>.</w:t>
      </w:r>
      <w:r w:rsidR="0030074C" w:rsidRPr="0030074C">
        <w:rPr>
          <w:b/>
          <w:bCs/>
          <w:szCs w:val="24"/>
        </w:rPr>
        <w:t xml:space="preserve"> </w:t>
      </w:r>
      <w:r w:rsidR="0030074C" w:rsidRPr="00F76D9B">
        <w:rPr>
          <w:szCs w:val="24"/>
        </w:rPr>
        <w:t>IBGE</w:t>
      </w:r>
      <w:r w:rsidR="0030074C">
        <w:rPr>
          <w:szCs w:val="24"/>
        </w:rPr>
        <w:t xml:space="preserve">, </w:t>
      </w:r>
      <w:r w:rsidR="00F76D9B">
        <w:rPr>
          <w:szCs w:val="24"/>
        </w:rPr>
        <w:t>[</w:t>
      </w:r>
      <w:r w:rsidR="007D4258">
        <w:rPr>
          <w:szCs w:val="24"/>
        </w:rPr>
        <w:t>Rio de Janeiro</w:t>
      </w:r>
      <w:r w:rsidR="00F76D9B">
        <w:rPr>
          <w:szCs w:val="24"/>
        </w:rPr>
        <w:t>]</w:t>
      </w:r>
      <w:r w:rsidR="0030074C">
        <w:rPr>
          <w:szCs w:val="24"/>
        </w:rPr>
        <w:t>,</w:t>
      </w:r>
      <w:r w:rsidR="007D4258">
        <w:rPr>
          <w:szCs w:val="24"/>
        </w:rPr>
        <w:t xml:space="preserve"> 26 abr</w:t>
      </w:r>
      <w:r w:rsidR="0030074C">
        <w:rPr>
          <w:szCs w:val="24"/>
        </w:rPr>
        <w:t xml:space="preserve"> 2018. D</w:t>
      </w:r>
      <w:r w:rsidR="007D4258">
        <w:rPr>
          <w:szCs w:val="24"/>
        </w:rPr>
        <w:t>isponível em: &lt;</w:t>
      </w:r>
      <w:hyperlink r:id="rId5" w:history="1">
        <w:r w:rsidR="007D4258" w:rsidRPr="002A45E1">
          <w:rPr>
            <w:rStyle w:val="Hyperlink"/>
          </w:rPr>
          <w:t>https://agenciadenoticias.ibge.gov.br/agencia-noticias/2012-agencia-de-noticias/noticias/20980-numero-de-idosos-cresce-18-em-5-anos-e-ultrapassa-30-milhoes-em-2017</w:t>
        </w:r>
      </w:hyperlink>
      <w:r w:rsidR="007D4258">
        <w:rPr>
          <w:szCs w:val="24"/>
        </w:rPr>
        <w:t>&gt;. Acesso em: 21 fev. 2020.</w:t>
      </w:r>
    </w:p>
    <w:p w:rsidR="0030074C" w:rsidRDefault="0030074C" w:rsidP="00130893">
      <w:pPr>
        <w:spacing w:line="240" w:lineRule="auto"/>
        <w:jc w:val="both"/>
        <w:rPr>
          <w:b/>
          <w:bCs/>
          <w:szCs w:val="24"/>
        </w:rPr>
      </w:pPr>
    </w:p>
    <w:p w:rsidR="0030074C" w:rsidRDefault="0030074C" w:rsidP="00130893">
      <w:pPr>
        <w:spacing w:line="240" w:lineRule="auto"/>
        <w:jc w:val="both"/>
        <w:rPr>
          <w:b/>
          <w:bCs/>
          <w:szCs w:val="24"/>
        </w:rPr>
      </w:pPr>
    </w:p>
    <w:p w:rsidR="007D4258" w:rsidRPr="007D4258" w:rsidRDefault="007D4258" w:rsidP="007D4258">
      <w:pPr>
        <w:spacing w:line="240" w:lineRule="auto"/>
        <w:rPr>
          <w:szCs w:val="24"/>
        </w:rPr>
      </w:pPr>
      <w:r>
        <w:rPr>
          <w:szCs w:val="24"/>
        </w:rPr>
        <w:t xml:space="preserve">BUARQUE, D. </w:t>
      </w:r>
      <w:r w:rsidRPr="00F76D9B">
        <w:rPr>
          <w:b/>
          <w:bCs/>
          <w:szCs w:val="24"/>
        </w:rPr>
        <w:t>Envelhecimento da população mundial preocupa pesquisadores</w:t>
      </w:r>
      <w:r>
        <w:rPr>
          <w:szCs w:val="24"/>
        </w:rPr>
        <w:t xml:space="preserve">. </w:t>
      </w:r>
      <w:r w:rsidRPr="00F76D9B">
        <w:rPr>
          <w:szCs w:val="24"/>
        </w:rPr>
        <w:t>G1</w:t>
      </w:r>
      <w:r>
        <w:rPr>
          <w:szCs w:val="24"/>
        </w:rPr>
        <w:t>, São Paulo, 29</w:t>
      </w:r>
      <w:r w:rsidR="002B4C15">
        <w:rPr>
          <w:szCs w:val="24"/>
        </w:rPr>
        <w:t xml:space="preserve"> set. 2011. Disponível em: &lt;</w:t>
      </w:r>
      <w:hyperlink r:id="rId6" w:history="1">
        <w:r w:rsidR="00F76D9B" w:rsidRPr="002A45E1">
          <w:rPr>
            <w:rStyle w:val="Hyperlink"/>
          </w:rPr>
          <w:t>http://g1.globo.com/mundo/noticia/2011/10/envelhecimento-da-populacao-mundial-preocupa-pesquisadores.html</w:t>
        </w:r>
      </w:hyperlink>
      <w:r w:rsidR="002B4C15">
        <w:rPr>
          <w:szCs w:val="24"/>
        </w:rPr>
        <w:t>&gt;. Acesso em: 23 fev. 2020.</w:t>
      </w:r>
      <w:r>
        <w:rPr>
          <w:szCs w:val="24"/>
        </w:rPr>
        <w:t xml:space="preserve"> </w:t>
      </w:r>
    </w:p>
    <w:p w:rsidR="007D4258" w:rsidRDefault="007D4258" w:rsidP="007D4258">
      <w:pPr>
        <w:spacing w:line="240" w:lineRule="auto"/>
        <w:rPr>
          <w:b/>
          <w:bCs/>
          <w:szCs w:val="24"/>
        </w:rPr>
      </w:pPr>
    </w:p>
    <w:p w:rsidR="00F76D9B" w:rsidRDefault="00F76D9B" w:rsidP="007D4258">
      <w:pPr>
        <w:spacing w:line="240" w:lineRule="auto"/>
        <w:rPr>
          <w:b/>
          <w:bCs/>
          <w:szCs w:val="24"/>
        </w:rPr>
      </w:pPr>
    </w:p>
    <w:p w:rsidR="00F76D9B" w:rsidRDefault="00F76D9B" w:rsidP="007D4258">
      <w:pPr>
        <w:spacing w:line="240" w:lineRule="auto"/>
        <w:rPr>
          <w:szCs w:val="24"/>
        </w:rPr>
      </w:pPr>
      <w:r>
        <w:rPr>
          <w:szCs w:val="24"/>
        </w:rPr>
        <w:t xml:space="preserve">ONU. </w:t>
      </w:r>
      <w:r w:rsidRPr="00F76D9B">
        <w:rPr>
          <w:b/>
          <w:bCs/>
          <w:szCs w:val="24"/>
        </w:rPr>
        <w:t>A ONU e as pessoas idosas</w:t>
      </w:r>
      <w:r>
        <w:rPr>
          <w:b/>
          <w:bCs/>
          <w:szCs w:val="24"/>
        </w:rPr>
        <w:t xml:space="preserve">. </w:t>
      </w:r>
      <w:r>
        <w:rPr>
          <w:szCs w:val="24"/>
        </w:rPr>
        <w:t>[S.</w:t>
      </w:r>
      <w:r w:rsidR="00123830">
        <w:rPr>
          <w:szCs w:val="24"/>
        </w:rPr>
        <w:t>L</w:t>
      </w:r>
      <w:r>
        <w:rPr>
          <w:szCs w:val="24"/>
        </w:rPr>
        <w:t>.], [2017?]. Disponível em: &lt;</w:t>
      </w:r>
      <w:hyperlink r:id="rId7" w:history="1">
        <w:r w:rsidRPr="002A45E1">
          <w:rPr>
            <w:rStyle w:val="Hyperlink"/>
          </w:rPr>
          <w:t>https://nacoesunidas.org/acao/pessoas-idosas/</w:t>
        </w:r>
      </w:hyperlink>
      <w:r>
        <w:rPr>
          <w:szCs w:val="24"/>
        </w:rPr>
        <w:t>&gt;. Acesso em: 26 fev. 2020.</w:t>
      </w:r>
    </w:p>
    <w:p w:rsidR="00F76D9B" w:rsidRDefault="00F76D9B" w:rsidP="007D4258">
      <w:pPr>
        <w:spacing w:line="240" w:lineRule="auto"/>
        <w:rPr>
          <w:szCs w:val="24"/>
        </w:rPr>
      </w:pPr>
    </w:p>
    <w:p w:rsidR="00F76D9B" w:rsidRDefault="00F76D9B" w:rsidP="007D4258">
      <w:pPr>
        <w:spacing w:line="240" w:lineRule="auto"/>
        <w:rPr>
          <w:szCs w:val="24"/>
        </w:rPr>
      </w:pPr>
    </w:p>
    <w:p w:rsidR="00F76D9B" w:rsidRPr="00F76D9B" w:rsidRDefault="00F76D9B" w:rsidP="007D4258">
      <w:pPr>
        <w:spacing w:line="240" w:lineRule="auto"/>
        <w:rPr>
          <w:szCs w:val="24"/>
        </w:rPr>
      </w:pPr>
      <w:r>
        <w:rPr>
          <w:szCs w:val="24"/>
        </w:rPr>
        <w:t xml:space="preserve">OPAS. </w:t>
      </w:r>
      <w:r>
        <w:rPr>
          <w:b/>
          <w:bCs/>
          <w:szCs w:val="24"/>
        </w:rPr>
        <w:t>Folha informativa – Envelhecimento e saúde</w:t>
      </w:r>
      <w:r>
        <w:rPr>
          <w:szCs w:val="24"/>
        </w:rPr>
        <w:t>. [S.</w:t>
      </w:r>
      <w:r w:rsidR="00123830">
        <w:rPr>
          <w:szCs w:val="24"/>
        </w:rPr>
        <w:t>L.</w:t>
      </w:r>
      <w:r>
        <w:rPr>
          <w:szCs w:val="24"/>
        </w:rPr>
        <w:t>]</w:t>
      </w:r>
      <w:r w:rsidR="00123830">
        <w:rPr>
          <w:szCs w:val="24"/>
        </w:rPr>
        <w:t>, fev. 2018. Disponível em: &lt;</w:t>
      </w:r>
      <w:hyperlink r:id="rId8" w:history="1">
        <w:r w:rsidR="00123830" w:rsidRPr="002A45E1">
          <w:rPr>
            <w:rStyle w:val="Hyperlink"/>
          </w:rPr>
          <w:t>https://www.paho.org/bra/index.php?option=com_content&amp;view=article&amp;id=5661:folha-informativa-envelhecimento-e-saude&amp;Itemid=820</w:t>
        </w:r>
      </w:hyperlink>
      <w:r w:rsidR="00123830">
        <w:rPr>
          <w:szCs w:val="24"/>
        </w:rPr>
        <w:t>&gt;. Acesso em: 29 fev. 2020.</w:t>
      </w:r>
    </w:p>
    <w:p w:rsidR="009850D2" w:rsidRDefault="009850D2" w:rsidP="009850D2"/>
    <w:p w:rsidR="00123830" w:rsidRDefault="00123830" w:rsidP="009850D2"/>
    <w:p w:rsidR="00FC34DC" w:rsidRDefault="00123830" w:rsidP="009850D2">
      <w:r>
        <w:t xml:space="preserve">CRUZ, A. </w:t>
      </w:r>
      <w:r w:rsidRPr="00123830">
        <w:rPr>
          <w:b/>
          <w:bCs/>
        </w:rPr>
        <w:t>5 aplicativos ajudam a lembrar a hora de tomar remédio</w:t>
      </w:r>
      <w:r>
        <w:t>. [S.L.], 16 mar. 2017. Disponível em: &lt;</w:t>
      </w:r>
      <w:hyperlink r:id="rId9" w:history="1">
        <w:r w:rsidRPr="002A45E1">
          <w:rPr>
            <w:rStyle w:val="Hyperlink"/>
          </w:rPr>
          <w:t>https://www.minhavida.com.br/saude/listas/30638-5-aplicativos-ajudam-a-lembrar-a-hora-de-tomar-remedio</w:t>
        </w:r>
      </w:hyperlink>
      <w:r>
        <w:t>&gt;. Acesso em:</w:t>
      </w:r>
      <w:r w:rsidR="00FC34DC">
        <w:t xml:space="preserve"> 29 fev. 2020.</w:t>
      </w:r>
    </w:p>
    <w:p w:rsidR="00FC34DC" w:rsidRPr="00123830" w:rsidRDefault="00705145" w:rsidP="00705145">
      <w:pPr>
        <w:spacing w:after="160" w:line="259" w:lineRule="auto"/>
      </w:pPr>
      <w:r>
        <w:br w:type="page"/>
      </w:r>
    </w:p>
    <w:p w:rsidR="00FC34DC" w:rsidRPr="00705145" w:rsidRDefault="009850D2" w:rsidP="00705145">
      <w:pPr>
        <w:jc w:val="both"/>
      </w:pPr>
      <w:r>
        <w:lastRenderedPageBreak/>
        <w:t>Os autores e orientadores, abaixo descritos, concordam com as regras do projeto e com o cronograma proposto. Os autores e orientadores também autorizam que o projeto desenvolvido seja utilizado em atividades de ensino, pesquisa e extensão do IFPR.</w:t>
      </w:r>
    </w:p>
    <w:p w:rsidR="009850D2" w:rsidRDefault="007558C0" w:rsidP="009850D2">
      <w:pPr>
        <w:pStyle w:val="Ttulo2"/>
      </w:pPr>
      <w:r>
        <w:t>AUTOR (</w:t>
      </w:r>
      <w:r w:rsidR="009850D2">
        <w:t>ES)</w:t>
      </w:r>
    </w:p>
    <w:p w:rsidR="009850D2" w:rsidRDefault="009850D2" w:rsidP="009850D2">
      <w:r>
        <w:t>Nome:</w:t>
      </w:r>
      <w:r w:rsidR="002B2CB3">
        <w:t xml:space="preserve"> Mateus Biscaia da Cruz</w:t>
      </w:r>
    </w:p>
    <w:p w:rsidR="009850D2" w:rsidRDefault="009850D2" w:rsidP="009850D2">
      <w:r>
        <w:t>E-mail:</w:t>
      </w:r>
      <w:r w:rsidR="002B2CB3">
        <w:t xml:space="preserve"> </w:t>
      </w:r>
      <w:r w:rsidR="00E93048">
        <w:t>mateusbdc.tp@gmail.com</w:t>
      </w:r>
    </w:p>
    <w:p w:rsidR="009850D2" w:rsidRDefault="009850D2" w:rsidP="009850D2">
      <w:r>
        <w:t>Telefone:</w:t>
      </w:r>
      <w:r w:rsidR="00E93048">
        <w:t xml:space="preserve"> (41) 98501-5899</w:t>
      </w:r>
    </w:p>
    <w:p w:rsidR="009850D2" w:rsidRDefault="009850D2" w:rsidP="009850D2">
      <w:r>
        <w:t>_________________________</w:t>
      </w:r>
    </w:p>
    <w:p w:rsidR="009850D2" w:rsidRDefault="009850D2" w:rsidP="009850D2">
      <w:r>
        <w:t>Assinatura</w:t>
      </w:r>
    </w:p>
    <w:p w:rsidR="009850D2" w:rsidRDefault="009850D2" w:rsidP="009850D2"/>
    <w:p w:rsidR="009850D2" w:rsidRDefault="009850D2" w:rsidP="009850D2">
      <w:r>
        <w:t>Nome:</w:t>
      </w:r>
      <w:r w:rsidR="00E93048">
        <w:t xml:space="preserve"> Vinicius S</w:t>
      </w:r>
      <w:r w:rsidR="00ED36BA">
        <w:t>é</w:t>
      </w:r>
      <w:r w:rsidR="00E93048">
        <w:t>rgio</w:t>
      </w:r>
      <w:r w:rsidR="00ED36BA">
        <w:t xml:space="preserve"> Silva</w:t>
      </w:r>
      <w:r w:rsidR="00E93048">
        <w:t xml:space="preserve"> de Oliveira</w:t>
      </w:r>
    </w:p>
    <w:p w:rsidR="009850D2" w:rsidRDefault="009850D2" w:rsidP="009850D2">
      <w:r>
        <w:t>E-mail:</w:t>
      </w:r>
      <w:r w:rsidR="00ED36BA">
        <w:t xml:space="preserve"> viniciussergio.so@gmail.com</w:t>
      </w:r>
    </w:p>
    <w:p w:rsidR="009850D2" w:rsidRDefault="009850D2" w:rsidP="009850D2">
      <w:r>
        <w:t>Telefone:</w:t>
      </w:r>
      <w:r w:rsidR="007131C5">
        <w:t xml:space="preserve"> (41) 99910-3621</w:t>
      </w:r>
    </w:p>
    <w:p w:rsidR="009850D2" w:rsidRDefault="009850D2" w:rsidP="009850D2">
      <w:r>
        <w:t>_________________________</w:t>
      </w:r>
    </w:p>
    <w:p w:rsidR="009850D2" w:rsidRDefault="009850D2" w:rsidP="009850D2">
      <w:r>
        <w:t>Assinatura</w:t>
      </w:r>
    </w:p>
    <w:p w:rsidR="009850D2" w:rsidRDefault="009850D2" w:rsidP="009850D2"/>
    <w:p w:rsidR="009850D2" w:rsidRDefault="009850D2" w:rsidP="009850D2">
      <w:r>
        <w:t>Nome:</w:t>
      </w:r>
      <w:r w:rsidR="00E93048">
        <w:t xml:space="preserve"> Pedro Diovany Antonio Vieira Kravetz</w:t>
      </w:r>
    </w:p>
    <w:p w:rsidR="009850D2" w:rsidRDefault="009850D2" w:rsidP="009850D2">
      <w:r>
        <w:t>E-mail:</w:t>
      </w:r>
      <w:r w:rsidR="008A2463">
        <w:t xml:space="preserve"> p.v.kravetz@gmail.com</w:t>
      </w:r>
    </w:p>
    <w:p w:rsidR="009850D2" w:rsidRDefault="009850D2" w:rsidP="009850D2">
      <w:r>
        <w:t>Telefone:</w:t>
      </w:r>
      <w:r w:rsidR="008A2463">
        <w:t xml:space="preserve"> (41) </w:t>
      </w:r>
      <w:r w:rsidR="00ED36BA">
        <w:t>99750-9530</w:t>
      </w:r>
    </w:p>
    <w:p w:rsidR="009850D2" w:rsidRDefault="009850D2" w:rsidP="009850D2">
      <w:r>
        <w:t>_________________________</w:t>
      </w:r>
    </w:p>
    <w:p w:rsidR="009850D2" w:rsidRDefault="009850D2" w:rsidP="009850D2">
      <w:r>
        <w:t>Assinatura</w:t>
      </w:r>
    </w:p>
    <w:p w:rsidR="009850D2" w:rsidRDefault="009850D2" w:rsidP="009850D2"/>
    <w:p w:rsidR="009850D2" w:rsidRDefault="009850D2" w:rsidP="009850D2">
      <w:r>
        <w:t>ORIENTADOR</w:t>
      </w:r>
    </w:p>
    <w:p w:rsidR="009850D2" w:rsidRPr="00202370" w:rsidRDefault="009850D2" w:rsidP="009850D2">
      <w:r w:rsidRPr="00202370">
        <w:t>Nome:</w:t>
      </w:r>
      <w:r w:rsidR="00E93048" w:rsidRPr="00202370">
        <w:t xml:space="preserve"> Elaini Simoni Angelotti</w:t>
      </w:r>
    </w:p>
    <w:p w:rsidR="009850D2" w:rsidRPr="00E93048" w:rsidRDefault="009850D2" w:rsidP="009850D2">
      <w:r w:rsidRPr="00E93048">
        <w:t>SIAPE:</w:t>
      </w:r>
      <w:r w:rsidR="00E93048" w:rsidRPr="00E93048">
        <w:t xml:space="preserve"> 1704246</w:t>
      </w:r>
    </w:p>
    <w:p w:rsidR="009850D2" w:rsidRDefault="009850D2" w:rsidP="009850D2">
      <w:r>
        <w:t>E-mail:</w:t>
      </w:r>
      <w:r w:rsidR="00E93048">
        <w:t xml:space="preserve"> elaini.a</w:t>
      </w:r>
      <w:r w:rsidR="008A2463">
        <w:t>n</w:t>
      </w:r>
      <w:r w:rsidR="00E93048">
        <w:t>gelotti@ifpr.edu.br</w:t>
      </w:r>
    </w:p>
    <w:p w:rsidR="009850D2" w:rsidRDefault="009850D2" w:rsidP="009850D2">
      <w:r>
        <w:t>Telefone:</w:t>
      </w:r>
      <w:r w:rsidR="008A2463">
        <w:t xml:space="preserve"> (41) 99994-9334</w:t>
      </w:r>
    </w:p>
    <w:p w:rsidR="009850D2" w:rsidRDefault="009850D2" w:rsidP="009850D2">
      <w:r>
        <w:t>_________________________</w:t>
      </w:r>
    </w:p>
    <w:p w:rsidR="00611221" w:rsidRDefault="009850D2" w:rsidP="009850D2">
      <w:r>
        <w:t>Assinatura</w:t>
      </w:r>
    </w:p>
    <w:sectPr w:rsidR="00611221" w:rsidSect="009850D2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850D2"/>
    <w:rsid w:val="000039AD"/>
    <w:rsid w:val="00123830"/>
    <w:rsid w:val="00130893"/>
    <w:rsid w:val="00193735"/>
    <w:rsid w:val="00202370"/>
    <w:rsid w:val="002B2CB3"/>
    <w:rsid w:val="002B4C15"/>
    <w:rsid w:val="0030074C"/>
    <w:rsid w:val="00327772"/>
    <w:rsid w:val="003E15BA"/>
    <w:rsid w:val="003F4E97"/>
    <w:rsid w:val="00483A5E"/>
    <w:rsid w:val="004D34E2"/>
    <w:rsid w:val="004E1D0D"/>
    <w:rsid w:val="0059224A"/>
    <w:rsid w:val="005B43DB"/>
    <w:rsid w:val="005E6DC9"/>
    <w:rsid w:val="00611221"/>
    <w:rsid w:val="006E1FBE"/>
    <w:rsid w:val="00705145"/>
    <w:rsid w:val="007131C5"/>
    <w:rsid w:val="007558C0"/>
    <w:rsid w:val="007D4258"/>
    <w:rsid w:val="008A2463"/>
    <w:rsid w:val="00931205"/>
    <w:rsid w:val="009850D2"/>
    <w:rsid w:val="00A342AC"/>
    <w:rsid w:val="00A360D8"/>
    <w:rsid w:val="00AE3089"/>
    <w:rsid w:val="00C87D89"/>
    <w:rsid w:val="00C90D97"/>
    <w:rsid w:val="00C94A17"/>
    <w:rsid w:val="00D14FA5"/>
    <w:rsid w:val="00D64F2E"/>
    <w:rsid w:val="00DB5BBA"/>
    <w:rsid w:val="00E20D1F"/>
    <w:rsid w:val="00E93048"/>
    <w:rsid w:val="00ED36BA"/>
    <w:rsid w:val="00F313E0"/>
    <w:rsid w:val="00F76D9B"/>
    <w:rsid w:val="00FC3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0D2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850D2"/>
    <w:pPr>
      <w:keepNext/>
      <w:keepLines/>
      <w:spacing w:after="48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50D2"/>
    <w:pPr>
      <w:keepNext/>
      <w:keepLines/>
      <w:spacing w:before="360" w:after="360"/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50D2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50D2"/>
    <w:rPr>
      <w:rFonts w:ascii="Arial" w:eastAsiaTheme="majorEastAsia" w:hAnsi="Arial" w:cstheme="majorBidi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13089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3089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07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ho.org/bra/index.php?option=com_content&amp;view=article&amp;id=5661:folha-informativa-envelhecimento-e-saude&amp;Itemid=8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coesunidas.org/acao/pessoas-idosa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1.globo.com/mundo/noticia/2011/10/envelhecimento-da-populacao-mundial-preocupa-pesquisador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genciadenoticias.ibge.gov.br/agencia-noticias/2012-agencia-de-noticias/noticias/20980-numero-de-idosos-cresce-18-em-5-anos-e-ultrapassa-30-milhoes-em-20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nhavida.com.br/saude/listas/30638-5-aplicativos-ajudam-a-lembrar-a-hora-de-tomar-remed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9D7C2E-3638-422F-827B-11E7F1752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1034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cruz</dc:creator>
  <cp:keywords/>
  <dc:description/>
  <cp:lastModifiedBy>Pedro</cp:lastModifiedBy>
  <cp:revision>8</cp:revision>
  <cp:lastPrinted>2020-03-01T23:14:00Z</cp:lastPrinted>
  <dcterms:created xsi:type="dcterms:W3CDTF">2020-02-11T18:58:00Z</dcterms:created>
  <dcterms:modified xsi:type="dcterms:W3CDTF">2021-04-23T23:59:00Z</dcterms:modified>
</cp:coreProperties>
</file>