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00663" cy="333369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7975" y="531050"/>
                          <a:ext cx="5300663" cy="3333692"/>
                          <a:chOff x="1317975" y="531050"/>
                          <a:chExt cx="5448300" cy="3422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497575" y="1662050"/>
                            <a:ext cx="1268700" cy="1111200"/>
                          </a:xfrm>
                          <a:prstGeom prst="round2DiagRect">
                            <a:avLst>
                              <a:gd fmla="val 35401" name="adj1"/>
                              <a:gd fmla="val 9739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40" w:before="24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Não ter um controle sobre o seu negócio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17975" y="2217650"/>
                            <a:ext cx="4179600" cy="3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50" y="531050"/>
                            <a:ext cx="530400" cy="16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 rot="-4377978">
                            <a:off x="3071050" y="1182806"/>
                            <a:ext cx="1171595" cy="664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Dificuldade no alcance das informações.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 rot="3446157">
                            <a:off x="3852470" y="2648397"/>
                            <a:ext cx="1689388" cy="654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Reduç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ão do processo de obten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ç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ão de novos clientes.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3300" y="2252150"/>
                            <a:ext cx="1113600" cy="17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00663" cy="333369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0663" cy="33336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