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UNIVERSIDADE PAULISTA – UNIP</w:t>
      </w:r>
    </w:p>
    <w:p>
      <w:pPr>
        <w:spacing w:after="7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CURSO DE CIÊNCIA DA COMPUTAÇÃO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7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VINICIUS VILELA RUFINI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 PARADIGMA DO KANBAN SEMÂNTICO:</w:t>
      </w: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OTIMIZAÇÃO DE PERFORMANCE OPERACIONAL ATRAVÉS DO MECANISMO KANBAN IA COM CONTEXTUALIZAÇÃO AUTÔNOMA VIA LLMs E CONTROLE DE ACESSO POR TAGS (RLS)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CAPÍTULO 2 – FUNDAMENTAÇÃO TEÓRICA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SÃO PAULO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7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VINICIUS VILELA RUFINI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 PARADIGMA DO KANBAN SEMÂNTICO:</w:t>
      </w:r>
    </w:p>
    <w:p>
      <w:pPr>
        <w:spacing w:after="7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OTIMIZAÇÃO DE PERFORMANCE OPERACIONAL ATRAVÉS DO MECANISMO KANBAN IA COM CONTEXTUALIZAÇÃO AUTÔNOMA VIA LLMs E CONTROLE DE ACESSO POR TAGS (RLS)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80"/>
        <w:ind w:left="45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Capítulo 2 (Fundamentação Teórica) do Trabalho de Conclusão de Curso, apresentado à Universidade Paulista – UNIP como requisito parcial para obtenção do título de Bacharel em Ciência da Computação. Documento submetido à apreciação do(a) orientador(a).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280"/>
        <w:ind w:left="45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Orientador(a): Prof(a). [Nome do Orientador]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SÃO PAULO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SUMÁRIO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 FUNDAMENTAÇÃO TEÓRICA ................................................................................ 4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2.1 Kanban, Lead Time e Cycle Time ....................................................................... 4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2.2 O Custo da Busca por Informação ...................................................................... 5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2.3 Retrieval-Augmented Generation (RAG) ........................................................... 6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2.4 Row Level Security e Multilocatário .................................................................. 7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2.5 Simulação Computacional de Eventos Discretos ................................................ 8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REFERÊNCIAS ........................................................................................................ 9</w:t>
      </w:r>
    </w:p>
    <w:p>
      <w:r>
        <w:br w:type="page"/>
      </w:r>
    </w:p>
    <w:p>
      <w:pPr>
        <w:pStyle w:val="Heading1"/>
        <w:pageBreakBefore/>
        <w:spacing w:after="36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FUNDAMENTAÇÃO TEÓRICA</w:t>
      </w:r>
    </w:p>
    <w:p>
      <w:pPr>
        <w:pStyle w:val="Heading2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Kanban, Lead Time e Cycle Time</w:t>
      </w:r>
    </w:p>
    <w:p>
      <w:pPr>
        <w:spacing w:after="20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Kanban, originado no Sistema Toyota de Produção e formalizado para o contexto de Tecnologia da Informação por Anderson (2010), é um método de gestão visual baseado em quatro pilares: tornar o trabalho visível, limitar o trabalho em progresso (WIP), gerenciar o fluxo e tornar as políticas explícitas. Para Anderson (2010), três métricas são centrais na avaliação do desempenho de um sistema Kanban: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Lead Time: tempo total decorrido desde a entrada da demanda no sistema até sua entrega ao solicitante.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Cycle Time: tempo em que o cartão permanece efetivamente em execução, ou seja, na coluna In Progress.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Throughput: quantidade de cartões concluídos por unidade de tempo.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Reinertsen (2009) aprofunda essa discussão ao introduzir o conceito de Cost of Delay (custo do atraso), demonstrando matematicamente que filas invisíveis de informação e latência de decisão geram impactos econômicos desproporcionalmente maiores do que os tempos de execução técnica. Essa perspectiva é nuclear para a presente pesquisa: o ganho do Kanban IA não se concentra apenas no Touch Time, mas sim, fundamentalmente, na eliminação do Wait Time decorrente da busca por conhecimento operacional.</w:t>
      </w:r>
    </w:p>
    <w:p>
      <w:pPr>
        <w:pStyle w:val="Heading2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O Custo da Busca por Informação</w:t>
      </w:r>
    </w:p>
    <w:p>
      <w:pPr>
        <w:spacing w:after="20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relatório “The High Cost of Not Finding Information”, conduzido por Feldman e Sherman (2004) para a IDC, tornou-se referência obrigatória para discussões sobre produtividade do trabalhador do conhecimento. Os autores demonstram que profissionais cujas atribuições dependem de consulta a documentação corporativa despendem, em média, entre 15% e 30% de sua jornada apenas procurando informação — intervalo que ancora, com segurança metodológica, a parametrização do Wait Time empregada na simulação deste trabalho (entre 10 e 100 minutos por cartão, conforme a complexidade).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Choo (2003) complementa esse panorama ao discutir como as organizações constroem significado e tomam decisões a partir da informação. Para o autor, a entrega oportuna e contextualizada do conhecimento no ponto de trabalho — exatamente o que o Kanban IA realiza por meio da injeção via IA — transforma a qualidade da decisão operacional.</w:t>
      </w:r>
    </w:p>
    <w:p>
      <w:pPr>
        <w:pStyle w:val="Heading2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Retrieval-Augmented Generation (RAG)</w:t>
      </w:r>
    </w:p>
    <w:p>
      <w:pPr>
        <w:spacing w:after="20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Lewis et al. (2020), em artigo seminal publicado no NeurIPS, introduziram o paradigma Retrieval-Augmented Generation, no qual o modelo de linguagem é suplementado por uma base de conhecimento externa consultada em tempo de execução. A arquitetura RAG endereçou simultaneamente dois problemas estruturais dos LLMs: a janela de contexto limitada e a tendência a alucinações em domínios específicos.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Min et al. (2022), por sua vez, evidenciaram que a qualidade e a delimitação semântica do contexto fornecido ao modelo são determinantes para o sucesso das respostas geradas. Esse achado fundamenta a estratégia de pré-filtragem por TAGS adotada pelo Mecanismo Kanban IA: ao enviar ao LLM apenas o fragmento de conhecimento estritamente relacionado à tarefa em execução, garante-se simultaneamente redução de custo (menos tokens), redução de latência (resposta mais rápida) e elevação da precisão (menor probabilidade de alucinação).</w:t>
      </w:r>
    </w:p>
    <w:p>
      <w:pPr>
        <w:pStyle w:val="Heading2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 Row Level Security e Multilocatário</w:t>
      </w:r>
    </w:p>
    <w:p>
      <w:pPr>
        <w:spacing w:after="20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documentação oficial do PostgreSQL (PostgreSQL Global Development Group, 2025) descreve o mecanismo de Row Security Policies como uma camada de filtragem aplicada diretamente no núcleo do motor relacional. As políticas são avaliadas para cada tupla candidata a ser retornada por uma consulta, com base em predicados que tipicamente envolvem o identificador do usuário autenticado.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Chong e Carraro (2006), em estudo da Microsoft sobre arquiteturas multilocatário, classificam as estratégias de isolamento de dados em três níveis: bancos de dados separados, schemas separados ou tabelas compartilhadas com filtros lógicos. O Kanban IA adota a terceira estratégia, considerada a mais econômica em termos de infraestrutura, blindando-a com RLS para garantir o mesmo nível de isolamento das demais.</w:t>
      </w:r>
    </w:p>
    <w:p>
      <w:pPr>
        <w:pStyle w:val="Heading2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2.5 Simulação Computacional de Eventos Discretos</w:t>
      </w:r>
    </w:p>
    <w:p>
      <w:pPr>
        <w:spacing w:after="20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Banks et al. (2010) consolidam, em Discrete-Event System Simulation, a fundamentação teórica para o emprego de simulações computacionais como ferramenta de prova de conceito em engenharia de sistemas. Os autores destacam que a simulação de eventos discretos (DES) é particularmente adequada para a análise de sistemas com filas, recursos compartilhados e variabilidade estocástica — características centrais de uma operação Kanban.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conferir validade estatística aos resultados, Banks et al. (2010) recomendam a execução de múltiplas réplicas independentes do experimento simulado, seguida pela aplicação de testes inferenciais — abordagem conhecida como replicação Monte Carlo. A presente pesquisa adotou esse procedimento com 30 réplicas independentes, número suficiente para invocar o Teorema Central do Limite e empregar a distribuição t de Student com df=29 graus de liberdade.</w:t>
      </w:r>
    </w:p>
    <w:p>
      <w:pPr>
        <w:pStyle w:val="Heading1"/>
        <w:pageBreakBefore/>
        <w:spacing w:after="36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REFERÊNCIAS</w:t>
      </w:r>
    </w:p>
    <w:p>
      <w:pPr>
        <w:spacing w:after="2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ANDERSON, David J. Kanban: Successful Evolutionary Change for Your Technology Business. Sequim: Blue Hole Press, 2010. 261 p.</w:t>
      </w:r>
    </w:p>
    <w:p>
      <w:pPr>
        <w:spacing w:after="2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BANKS, Jerry; CARSON II, John S.; NELSON, Barry L.; NICOL, David M. Discrete-Event System Simulation. 5. ed. Upper Saddle River: Pearson, 2010. 622 p.</w:t>
      </w:r>
    </w:p>
    <w:p>
      <w:pPr>
        <w:spacing w:after="2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CHONG, Frederick; CARRARO, Gianpaolo. Architecture Strategies for Catching the Long Tail: Multi-Tenant SaaS Architecture. Redmond: Microsoft Corporation, 2006. Disponível em: https://learn.microsoft.com/en-us/previous-versions/dotnet/articles/aa479069(v=msdn.10). Acesso em: 13 mai. 2026.</w:t>
      </w:r>
    </w:p>
    <w:p>
      <w:pPr>
        <w:spacing w:after="2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CHOO, Chun Wei. A organização do conhecimento: como as organizações usam a informação para criar significado, construir conhecimento e tomar decisões. São Paulo: Senac, 2003. 425 p.</w:t>
      </w:r>
    </w:p>
    <w:p>
      <w:pPr>
        <w:spacing w:after="2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FELDMAN, Susan; SHERMAN, Chris. The High Cost of Not Finding Information. IDC White Paper #29127. Framingham: International Data Corporation, 2004.</w:t>
      </w:r>
    </w:p>
    <w:p>
      <w:pPr>
        <w:spacing w:after="2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LEWIS, Patrick et al. Retrieval-Augmented Generation for Knowledge-Intensive NLP Tasks. In: Advances in Neural Information Processing Systems (NeurIPS), v. 33, p. 9459-9474, 2020. Disponível em: https://arxiv.org/abs/2005.11401. Acesso em: 13 mai. 2026.</w:t>
      </w:r>
    </w:p>
    <w:p>
      <w:pPr>
        <w:spacing w:after="2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MIN, Sewon et al. Rethinking the Role of Demonstrations: What Makes In-Context Learning Work? In: Proceedings of the 2022 Conference on Empirical Methods in Natural Language Processing (EMNLP), Abu Dhabi, 2022. Disponível em: https://arxiv.org/abs/2202.12837. Acesso em: 13 mai. 2026.</w:t>
      </w:r>
    </w:p>
    <w:p>
      <w:pPr>
        <w:spacing w:after="2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GLOBAL DEVELOPMENT GROUP. PostgreSQL 16 Documentation: Row Security Policies. 2025. Disponível em: https://www.postgresql.org/docs/16/ddl-rowsecurity.html. Acesso em: 13 mai. 2026.</w:t>
      </w:r>
    </w:p>
    <w:p>
      <w:pPr>
        <w:spacing w:after="2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REINERTSEN, Donald G. The Principles of Product Development Flow: Second Generation Lean Product Development. Redondo Beach: Celeritas Publishing, 2009. 294 p.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18"/>
        <w:szCs w:val="18"/>
      </w:rPr>
      <w:t xml:space="preserve">TCC – Capítulo 2 – Mecanismo Kanban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480" w:lin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80" w:before="280" w:line="36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TCC - Capitulo 2 - Fundamentacao Teorica</dc:title>
  <dc:creator>Vinicius Vilela Rufini</dc:creator>
  <dc:description>Extraido do TCC completo - UNIP Ciencia da Computacao</dc:description>
  <cp:lastModifiedBy>Un-named</cp:lastModifiedBy>
  <cp:revision>1</cp:revision>
  <dcterms:created xsi:type="dcterms:W3CDTF">2026-05-26T15:18:36.112Z</dcterms:created>
  <dcterms:modified xsi:type="dcterms:W3CDTF">2026-05-26T15:18:36.112Z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