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Final - Países e Livros</w:t>
      </w:r>
    </w:p>
    <w:p>
      <w:r>
        <w:t>Aluno: testeINGLES</w:t>
      </w:r>
    </w:p>
    <w:p>
      <w:r>
        <w:t>Data de geração: 24/05/2025 17:48</w:t>
      </w:r>
    </w:p>
    <w:p>
      <w:pPr>
        <w:pStyle w:val="Heading1"/>
      </w:pPr>
      <w:r>
        <w:t>Dados dos Países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Nome comum</w:t>
            </w:r>
          </w:p>
        </w:tc>
        <w:tc>
          <w:tcPr>
            <w:tcW w:type="dxa" w:w="665"/>
          </w:tcPr>
          <w:p>
            <w:r>
              <w:t>Nome oficial</w:t>
            </w:r>
          </w:p>
        </w:tc>
        <w:tc>
          <w:tcPr>
            <w:tcW w:type="dxa" w:w="665"/>
          </w:tcPr>
          <w:p>
            <w:r>
              <w:t>Capital</w:t>
            </w:r>
          </w:p>
        </w:tc>
        <w:tc>
          <w:tcPr>
            <w:tcW w:type="dxa" w:w="665"/>
          </w:tcPr>
          <w:p>
            <w:r>
              <w:t>Continente</w:t>
            </w:r>
          </w:p>
        </w:tc>
        <w:tc>
          <w:tcPr>
            <w:tcW w:type="dxa" w:w="665"/>
          </w:tcPr>
          <w:p>
            <w:r>
              <w:t>Região</w:t>
            </w:r>
          </w:p>
        </w:tc>
        <w:tc>
          <w:tcPr>
            <w:tcW w:type="dxa" w:w="665"/>
          </w:tcPr>
          <w:p>
            <w:r>
              <w:t>Sub-região</w:t>
            </w:r>
          </w:p>
        </w:tc>
        <w:tc>
          <w:tcPr>
            <w:tcW w:type="dxa" w:w="665"/>
          </w:tcPr>
          <w:p>
            <w:r>
              <w:t>População</w:t>
            </w:r>
          </w:p>
        </w:tc>
        <w:tc>
          <w:tcPr>
            <w:tcW w:type="dxa" w:w="665"/>
          </w:tcPr>
          <w:p>
            <w:r>
              <w:t>Área</w:t>
            </w:r>
          </w:p>
        </w:tc>
        <w:tc>
          <w:tcPr>
            <w:tcW w:type="dxa" w:w="665"/>
          </w:tcPr>
          <w:p>
            <w:r>
              <w:t>Moeda (nome)</w:t>
            </w:r>
          </w:p>
        </w:tc>
        <w:tc>
          <w:tcPr>
            <w:tcW w:type="dxa" w:w="665"/>
          </w:tcPr>
          <w:p>
            <w:r>
              <w:t>Moeda (símbolo)</w:t>
            </w:r>
          </w:p>
        </w:tc>
        <w:tc>
          <w:tcPr>
            <w:tcW w:type="dxa" w:w="665"/>
          </w:tcPr>
          <w:p>
            <w:r>
              <w:t>Idioma principal</w:t>
            </w:r>
          </w:p>
        </w:tc>
        <w:tc>
          <w:tcPr>
            <w:tcW w:type="dxa" w:w="665"/>
          </w:tcPr>
          <w:p>
            <w:r>
              <w:t>Fuso horário</w:t>
            </w:r>
          </w:p>
        </w:tc>
        <w:tc>
          <w:tcPr>
            <w:tcW w:type="dxa" w:w="665"/>
          </w:tcPr>
          <w:p>
            <w:r>
              <w:t>URL bandeira</w:t>
            </w:r>
          </w:p>
        </w:tc>
      </w:tr>
      <w:tr>
        <w:tc>
          <w:tcPr>
            <w:tcW w:type="dxa" w:w="665"/>
          </w:tcPr>
          <w:p>
            <w:r>
              <w:t>Brazil</w:t>
            </w:r>
          </w:p>
        </w:tc>
        <w:tc>
          <w:tcPr>
            <w:tcW w:type="dxa" w:w="665"/>
          </w:tcPr>
          <w:p>
            <w:r>
              <w:t>Federative Republic of Brazil</w:t>
            </w:r>
          </w:p>
        </w:tc>
        <w:tc>
          <w:tcPr>
            <w:tcW w:type="dxa" w:w="665"/>
          </w:tcPr>
          <w:p>
            <w:r>
              <w:t>Brasília</w:t>
            </w:r>
          </w:p>
        </w:tc>
        <w:tc>
          <w:tcPr>
            <w:tcW w:type="dxa" w:w="665"/>
          </w:tcPr>
          <w:p>
            <w:r>
              <w:t>South America</w:t>
            </w:r>
          </w:p>
        </w:tc>
        <w:tc>
          <w:tcPr>
            <w:tcW w:type="dxa" w:w="665"/>
          </w:tcPr>
          <w:p>
            <w:r>
              <w:t>Americas</w:t>
            </w:r>
          </w:p>
        </w:tc>
        <w:tc>
          <w:tcPr>
            <w:tcW w:type="dxa" w:w="665"/>
          </w:tcPr>
          <w:p>
            <w:r>
              <w:t>South America</w:t>
            </w:r>
          </w:p>
        </w:tc>
        <w:tc>
          <w:tcPr>
            <w:tcW w:type="dxa" w:w="665"/>
          </w:tcPr>
          <w:p>
            <w:r>
              <w:t>212559409</w:t>
            </w:r>
          </w:p>
        </w:tc>
        <w:tc>
          <w:tcPr>
            <w:tcW w:type="dxa" w:w="665"/>
          </w:tcPr>
          <w:p>
            <w:r>
              <w:t>8515767.0</w:t>
            </w:r>
          </w:p>
        </w:tc>
        <w:tc>
          <w:tcPr>
            <w:tcW w:type="dxa" w:w="665"/>
          </w:tcPr>
          <w:p>
            <w:r>
              <w:t>Brazilian real</w:t>
            </w:r>
          </w:p>
        </w:tc>
        <w:tc>
          <w:tcPr>
            <w:tcW w:type="dxa" w:w="665"/>
          </w:tcPr>
          <w:p>
            <w:r>
              <w:t>R$</w:t>
            </w:r>
          </w:p>
        </w:tc>
        <w:tc>
          <w:tcPr>
            <w:tcW w:type="dxa" w:w="665"/>
          </w:tcPr>
          <w:p>
            <w:r>
              <w:t>Portuguese</w:t>
            </w:r>
          </w:p>
        </w:tc>
        <w:tc>
          <w:tcPr>
            <w:tcW w:type="dxa" w:w="665"/>
          </w:tcPr>
          <w:p>
            <w:r>
              <w:t>UTC-05:00</w:t>
            </w:r>
          </w:p>
        </w:tc>
        <w:tc>
          <w:tcPr>
            <w:tcW w:type="dxa" w:w="665"/>
          </w:tcPr>
          <w:p>
            <w:r>
              <w:t>https://flagcdn.com/w320/br.png</w:t>
            </w:r>
          </w:p>
        </w:tc>
      </w:tr>
      <w:tr>
        <w:tc>
          <w:tcPr>
            <w:tcW w:type="dxa" w:w="665"/>
          </w:tcPr>
          <w:p>
            <w:r>
              <w:t>Spain</w:t>
            </w:r>
          </w:p>
        </w:tc>
        <w:tc>
          <w:tcPr>
            <w:tcW w:type="dxa" w:w="665"/>
          </w:tcPr>
          <w:p>
            <w:r>
              <w:t>Kingdom of Spain</w:t>
            </w:r>
          </w:p>
        </w:tc>
        <w:tc>
          <w:tcPr>
            <w:tcW w:type="dxa" w:w="665"/>
          </w:tcPr>
          <w:p>
            <w:r>
              <w:t>Madrid</w:t>
            </w:r>
          </w:p>
        </w:tc>
        <w:tc>
          <w:tcPr>
            <w:tcW w:type="dxa" w:w="665"/>
          </w:tcPr>
          <w:p>
            <w:r>
              <w:t>Europe</w:t>
            </w:r>
          </w:p>
        </w:tc>
        <w:tc>
          <w:tcPr>
            <w:tcW w:type="dxa" w:w="665"/>
          </w:tcPr>
          <w:p>
            <w:r>
              <w:t>Europe</w:t>
            </w:r>
          </w:p>
        </w:tc>
        <w:tc>
          <w:tcPr>
            <w:tcW w:type="dxa" w:w="665"/>
          </w:tcPr>
          <w:p>
            <w:r>
              <w:t>Southern Europe</w:t>
            </w:r>
          </w:p>
        </w:tc>
        <w:tc>
          <w:tcPr>
            <w:tcW w:type="dxa" w:w="665"/>
          </w:tcPr>
          <w:p>
            <w:r>
              <w:t>47351567</w:t>
            </w:r>
          </w:p>
        </w:tc>
        <w:tc>
          <w:tcPr>
            <w:tcW w:type="dxa" w:w="665"/>
          </w:tcPr>
          <w:p>
            <w:r>
              <w:t>505992.0</w:t>
            </w:r>
          </w:p>
        </w:tc>
        <w:tc>
          <w:tcPr>
            <w:tcW w:type="dxa" w:w="665"/>
          </w:tcPr>
          <w:p>
            <w:r>
              <w:t>Euro</w:t>
            </w:r>
          </w:p>
        </w:tc>
        <w:tc>
          <w:tcPr>
            <w:tcW w:type="dxa" w:w="665"/>
          </w:tcPr>
          <w:p>
            <w:r>
              <w:t>€</w:t>
            </w:r>
          </w:p>
        </w:tc>
        <w:tc>
          <w:tcPr>
            <w:tcW w:type="dxa" w:w="665"/>
          </w:tcPr>
          <w:p>
            <w:r>
              <w:t>Spanish</w:t>
            </w:r>
          </w:p>
        </w:tc>
        <w:tc>
          <w:tcPr>
            <w:tcW w:type="dxa" w:w="665"/>
          </w:tcPr>
          <w:p>
            <w:r>
              <w:t>UTC</w:t>
            </w:r>
          </w:p>
        </w:tc>
        <w:tc>
          <w:tcPr>
            <w:tcW w:type="dxa" w:w="665"/>
          </w:tcPr>
          <w:p>
            <w:r>
              <w:t>https://flagcdn.com/w320/es.png</w:t>
            </w:r>
          </w:p>
        </w:tc>
      </w:tr>
      <w:tr>
        <w:tc>
          <w:tcPr>
            <w:tcW w:type="dxa" w:w="665"/>
          </w:tcPr>
          <w:p>
            <w:r>
              <w:t>Japan</w:t>
            </w:r>
          </w:p>
        </w:tc>
        <w:tc>
          <w:tcPr>
            <w:tcW w:type="dxa" w:w="665"/>
          </w:tcPr>
          <w:p>
            <w:r>
              <w:t>Japan</w:t>
            </w:r>
          </w:p>
        </w:tc>
        <w:tc>
          <w:tcPr>
            <w:tcW w:type="dxa" w:w="665"/>
          </w:tcPr>
          <w:p>
            <w:r>
              <w:t>Tokyo</w:t>
            </w:r>
          </w:p>
        </w:tc>
        <w:tc>
          <w:tcPr>
            <w:tcW w:type="dxa" w:w="665"/>
          </w:tcPr>
          <w:p>
            <w:r>
              <w:t>Asia</w:t>
            </w:r>
          </w:p>
        </w:tc>
        <w:tc>
          <w:tcPr>
            <w:tcW w:type="dxa" w:w="665"/>
          </w:tcPr>
          <w:p>
            <w:r>
              <w:t>Asia</w:t>
            </w:r>
          </w:p>
        </w:tc>
        <w:tc>
          <w:tcPr>
            <w:tcW w:type="dxa" w:w="665"/>
          </w:tcPr>
          <w:p>
            <w:r>
              <w:t>Eastern Asia</w:t>
            </w:r>
          </w:p>
        </w:tc>
        <w:tc>
          <w:tcPr>
            <w:tcW w:type="dxa" w:w="665"/>
          </w:tcPr>
          <w:p>
            <w:r>
              <w:t>125836021</w:t>
            </w:r>
          </w:p>
        </w:tc>
        <w:tc>
          <w:tcPr>
            <w:tcW w:type="dxa" w:w="665"/>
          </w:tcPr>
          <w:p>
            <w:r>
              <w:t>377930.0</w:t>
            </w:r>
          </w:p>
        </w:tc>
        <w:tc>
          <w:tcPr>
            <w:tcW w:type="dxa" w:w="665"/>
          </w:tcPr>
          <w:p>
            <w:r>
              <w:t>Japanese yen</w:t>
            </w:r>
          </w:p>
        </w:tc>
        <w:tc>
          <w:tcPr>
            <w:tcW w:type="dxa" w:w="665"/>
          </w:tcPr>
          <w:p>
            <w:r>
              <w:t>¥</w:t>
            </w:r>
          </w:p>
        </w:tc>
        <w:tc>
          <w:tcPr>
            <w:tcW w:type="dxa" w:w="665"/>
          </w:tcPr>
          <w:p>
            <w:r>
              <w:t>Japanese</w:t>
            </w:r>
          </w:p>
        </w:tc>
        <w:tc>
          <w:tcPr>
            <w:tcW w:type="dxa" w:w="665"/>
          </w:tcPr>
          <w:p>
            <w:r>
              <w:t>UTC+09:00</w:t>
            </w:r>
          </w:p>
        </w:tc>
        <w:tc>
          <w:tcPr>
            <w:tcW w:type="dxa" w:w="665"/>
          </w:tcPr>
          <w:p>
            <w:r>
              <w:t>https://flagcdn.com/w320/jp.png</w:t>
            </w:r>
          </w:p>
        </w:tc>
      </w:tr>
    </w:tbl>
    <w:p/>
    <w:p>
      <w:pPr>
        <w:pStyle w:val="Heading1"/>
      </w:pPr>
      <w:r>
        <w:t>Dados dos Livros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Título</w:t>
            </w:r>
          </w:p>
        </w:tc>
        <w:tc>
          <w:tcPr>
            <w:tcW w:type="dxa" w:w="2160"/>
          </w:tcPr>
          <w:p>
            <w:r>
              <w:t>Preço</w:t>
            </w:r>
          </w:p>
        </w:tc>
        <w:tc>
          <w:tcPr>
            <w:tcW w:type="dxa" w:w="2160"/>
          </w:tcPr>
          <w:p>
            <w:r>
              <w:t>Avaliação</w:t>
            </w:r>
          </w:p>
        </w:tc>
        <w:tc>
          <w:tcPr>
            <w:tcW w:type="dxa" w:w="2160"/>
          </w:tcPr>
          <w:p>
            <w:r>
              <w:t>Disponibilidade</w:t>
            </w:r>
          </w:p>
        </w:tc>
      </w:tr>
      <w:tr>
        <w:tc>
          <w:tcPr>
            <w:tcW w:type="dxa" w:w="2160"/>
          </w:tcPr>
          <w:p>
            <w:r>
              <w:t>A Light in the Attic</w:t>
            </w:r>
          </w:p>
        </w:tc>
        <w:tc>
          <w:tcPr>
            <w:tcW w:type="dxa" w:w="2160"/>
          </w:tcPr>
          <w:p>
            <w:r>
              <w:t>Â£51.77</w:t>
            </w:r>
          </w:p>
        </w:tc>
        <w:tc>
          <w:tcPr>
            <w:tcW w:type="dxa" w:w="2160"/>
          </w:tcPr>
          <w:p>
            <w:r>
              <w:t>Não avaliado</w:t>
            </w:r>
          </w:p>
        </w:tc>
        <w:tc>
          <w:tcPr>
            <w:tcW w:type="dxa" w:w="2160"/>
          </w:tcPr>
          <w:p>
            <w:r>
              <w:t>In stock</w:t>
            </w:r>
          </w:p>
        </w:tc>
      </w:tr>
      <w:tr>
        <w:tc>
          <w:tcPr>
            <w:tcW w:type="dxa" w:w="2160"/>
          </w:tcPr>
          <w:p>
            <w:r>
              <w:t>Tipping the Velvet</w:t>
            </w:r>
          </w:p>
        </w:tc>
        <w:tc>
          <w:tcPr>
            <w:tcW w:type="dxa" w:w="2160"/>
          </w:tcPr>
          <w:p>
            <w:r>
              <w:t>Â£53.74</w:t>
            </w:r>
          </w:p>
        </w:tc>
        <w:tc>
          <w:tcPr>
            <w:tcW w:type="dxa" w:w="2160"/>
          </w:tcPr>
          <w:p>
            <w:r>
              <w:t>Não avaliado</w:t>
            </w:r>
          </w:p>
        </w:tc>
        <w:tc>
          <w:tcPr>
            <w:tcW w:type="dxa" w:w="2160"/>
          </w:tcPr>
          <w:p>
            <w:r>
              <w:t>In stock</w:t>
            </w:r>
          </w:p>
        </w:tc>
      </w:tr>
      <w:tr>
        <w:tc>
          <w:tcPr>
            <w:tcW w:type="dxa" w:w="2160"/>
          </w:tcPr>
          <w:p>
            <w:r>
              <w:t>Soumission</w:t>
            </w:r>
          </w:p>
        </w:tc>
        <w:tc>
          <w:tcPr>
            <w:tcW w:type="dxa" w:w="2160"/>
          </w:tcPr>
          <w:p>
            <w:r>
              <w:t>Â£50.10</w:t>
            </w:r>
          </w:p>
        </w:tc>
        <w:tc>
          <w:tcPr>
            <w:tcW w:type="dxa" w:w="2160"/>
          </w:tcPr>
          <w:p>
            <w:r>
              <w:t>Não avaliado</w:t>
            </w:r>
          </w:p>
        </w:tc>
        <w:tc>
          <w:tcPr>
            <w:tcW w:type="dxa" w:w="2160"/>
          </w:tcPr>
          <w:p>
            <w:r>
              <w:t>In stock</w:t>
            </w:r>
          </w:p>
        </w:tc>
      </w:tr>
      <w:tr>
        <w:tc>
          <w:tcPr>
            <w:tcW w:type="dxa" w:w="2160"/>
          </w:tcPr>
          <w:p>
            <w:r>
              <w:t>Sharp Objects</w:t>
            </w:r>
          </w:p>
        </w:tc>
        <w:tc>
          <w:tcPr>
            <w:tcW w:type="dxa" w:w="2160"/>
          </w:tcPr>
          <w:p>
            <w:r>
              <w:t>Â£47.82</w:t>
            </w:r>
          </w:p>
        </w:tc>
        <w:tc>
          <w:tcPr>
            <w:tcW w:type="dxa" w:w="2160"/>
          </w:tcPr>
          <w:p>
            <w:r>
              <w:t>Não avaliado</w:t>
            </w:r>
          </w:p>
        </w:tc>
        <w:tc>
          <w:tcPr>
            <w:tcW w:type="dxa" w:w="2160"/>
          </w:tcPr>
          <w:p>
            <w:r>
              <w:t>In stock</w:t>
            </w:r>
          </w:p>
        </w:tc>
      </w:tr>
      <w:tr>
        <w:tc>
          <w:tcPr>
            <w:tcW w:type="dxa" w:w="2160"/>
          </w:tcPr>
          <w:p>
            <w:r>
              <w:t>Sapiens: A Brief History of Humankind</w:t>
            </w:r>
          </w:p>
        </w:tc>
        <w:tc>
          <w:tcPr>
            <w:tcW w:type="dxa" w:w="2160"/>
          </w:tcPr>
          <w:p>
            <w:r>
              <w:t>Â£54.23</w:t>
            </w:r>
          </w:p>
        </w:tc>
        <w:tc>
          <w:tcPr>
            <w:tcW w:type="dxa" w:w="2160"/>
          </w:tcPr>
          <w:p>
            <w:r>
              <w:t>Não avaliado</w:t>
            </w:r>
          </w:p>
        </w:tc>
        <w:tc>
          <w:tcPr>
            <w:tcW w:type="dxa" w:w="2160"/>
          </w:tcPr>
          <w:p>
            <w:r>
              <w:t>In stock</w:t>
            </w:r>
          </w:p>
        </w:tc>
      </w:tr>
      <w:tr>
        <w:tc>
          <w:tcPr>
            <w:tcW w:type="dxa" w:w="2160"/>
          </w:tcPr>
          <w:p>
            <w:r>
              <w:t>The Requiem Red</w:t>
            </w:r>
          </w:p>
        </w:tc>
        <w:tc>
          <w:tcPr>
            <w:tcW w:type="dxa" w:w="2160"/>
          </w:tcPr>
          <w:p>
            <w:r>
              <w:t>Â£22.65</w:t>
            </w:r>
          </w:p>
        </w:tc>
        <w:tc>
          <w:tcPr>
            <w:tcW w:type="dxa" w:w="2160"/>
          </w:tcPr>
          <w:p>
            <w:r>
              <w:t>Não avaliado</w:t>
            </w:r>
          </w:p>
        </w:tc>
        <w:tc>
          <w:tcPr>
            <w:tcW w:type="dxa" w:w="2160"/>
          </w:tcPr>
          <w:p>
            <w:r>
              <w:t>In stock</w:t>
            </w:r>
          </w:p>
        </w:tc>
      </w:tr>
      <w:tr>
        <w:tc>
          <w:tcPr>
            <w:tcW w:type="dxa" w:w="2160"/>
          </w:tcPr>
          <w:p>
            <w:r>
              <w:t>The Dirty Little Secrets of Getting Your Dream Job</w:t>
            </w:r>
          </w:p>
        </w:tc>
        <w:tc>
          <w:tcPr>
            <w:tcW w:type="dxa" w:w="2160"/>
          </w:tcPr>
          <w:p>
            <w:r>
              <w:t>Â£33.34</w:t>
            </w:r>
          </w:p>
        </w:tc>
        <w:tc>
          <w:tcPr>
            <w:tcW w:type="dxa" w:w="2160"/>
          </w:tcPr>
          <w:p>
            <w:r>
              <w:t>Não avaliado</w:t>
            </w:r>
          </w:p>
        </w:tc>
        <w:tc>
          <w:tcPr>
            <w:tcW w:type="dxa" w:w="2160"/>
          </w:tcPr>
          <w:p>
            <w:r>
              <w:t>In stock</w:t>
            </w:r>
          </w:p>
        </w:tc>
      </w:tr>
      <w:tr>
        <w:tc>
          <w:tcPr>
            <w:tcW w:type="dxa" w:w="2160"/>
          </w:tcPr>
          <w:p>
            <w:r>
              <w:t>The Coming Woman: A Novel Based on the Life of the Infamous Feminist, Victoria Woodhull</w:t>
            </w:r>
          </w:p>
        </w:tc>
        <w:tc>
          <w:tcPr>
            <w:tcW w:type="dxa" w:w="2160"/>
          </w:tcPr>
          <w:p>
            <w:r>
              <w:t>Â£17.93</w:t>
            </w:r>
          </w:p>
        </w:tc>
        <w:tc>
          <w:tcPr>
            <w:tcW w:type="dxa" w:w="2160"/>
          </w:tcPr>
          <w:p>
            <w:r>
              <w:t>Não avaliado</w:t>
            </w:r>
          </w:p>
        </w:tc>
        <w:tc>
          <w:tcPr>
            <w:tcW w:type="dxa" w:w="2160"/>
          </w:tcPr>
          <w:p>
            <w:r>
              <w:t>In stock</w:t>
            </w:r>
          </w:p>
        </w:tc>
      </w:tr>
      <w:tr>
        <w:tc>
          <w:tcPr>
            <w:tcW w:type="dxa" w:w="2160"/>
          </w:tcPr>
          <w:p>
            <w:r>
              <w:t>The Boys in the Boat: Nine Americans and Their Epic Quest for Gold at the 1936 Berlin Olympics</w:t>
            </w:r>
          </w:p>
        </w:tc>
        <w:tc>
          <w:tcPr>
            <w:tcW w:type="dxa" w:w="2160"/>
          </w:tcPr>
          <w:p>
            <w:r>
              <w:t>Â£22.60</w:t>
            </w:r>
          </w:p>
        </w:tc>
        <w:tc>
          <w:tcPr>
            <w:tcW w:type="dxa" w:w="2160"/>
          </w:tcPr>
          <w:p>
            <w:r>
              <w:t>Não avaliado</w:t>
            </w:r>
          </w:p>
        </w:tc>
        <w:tc>
          <w:tcPr>
            <w:tcW w:type="dxa" w:w="2160"/>
          </w:tcPr>
          <w:p>
            <w:r>
              <w:t>In stock</w:t>
            </w:r>
          </w:p>
        </w:tc>
      </w:tr>
      <w:tr>
        <w:tc>
          <w:tcPr>
            <w:tcW w:type="dxa" w:w="2160"/>
          </w:tcPr>
          <w:p>
            <w:r>
              <w:t>The Black Maria</w:t>
            </w:r>
          </w:p>
        </w:tc>
        <w:tc>
          <w:tcPr>
            <w:tcW w:type="dxa" w:w="2160"/>
          </w:tcPr>
          <w:p>
            <w:r>
              <w:t>Â£52.15</w:t>
            </w:r>
          </w:p>
        </w:tc>
        <w:tc>
          <w:tcPr>
            <w:tcW w:type="dxa" w:w="2160"/>
          </w:tcPr>
          <w:p>
            <w:r>
              <w:t>Não avaliado</w:t>
            </w:r>
          </w:p>
        </w:tc>
        <w:tc>
          <w:tcPr>
            <w:tcW w:type="dxa" w:w="2160"/>
          </w:tcPr>
          <w:p>
            <w:r>
              <w:t>In stock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