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03087"/>
          <w:sz w:val="36"/>
          <w:szCs w:val="36"/>
        </w:rPr>
        <w:t xml:space="preserve">Relatório da 4ª unidade — revisão</w:t>
      </w:r>
    </w:p>
    <w:p>
      <w:pPr>
        <w:spacing w:after="60" w:before="60"/>
      </w:pPr>
      <w:r>
        <w:rPr>
          <w:rFonts w:ascii="Arial" w:cs="Arial" w:eastAsia="Arial" w:hAnsi="Arial"/>
          <w:color w:val="212529"/>
          <w:sz w:val="22"/>
          <w:szCs w:val="22"/>
        </w:rPr>
        <w:t xml:space="preserve">Preserva IFPE. Este relatório corrige o anterior: CRUD de materiais e separação de acesso ainda não estão prontos.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Campo</w:t>
            </w:r>
          </w:p>
        </w:tc>
        <w:tc>
          <w:tcPr>
            <w:tcW w:type="dxa" w:w="6626"/>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Conteúdo</w:t>
            </w:r>
          </w:p>
        </w:tc>
      </w:tr>
      <w:tr>
        <w:trPr>
          <w:tblHeader w:val="off"/>
        </w:trPr>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Instituição</w:t>
            </w:r>
          </w:p>
        </w:tc>
        <w:tc>
          <w:tcPr>
            <w:tcW w:type="dxa" w:w="6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Instituto Federal de Pernambuco — IFPE</w:t>
            </w:r>
          </w:p>
        </w:tc>
      </w:tr>
      <w:tr>
        <w:trPr>
          <w:tblHeader w:val="off"/>
        </w:trPr>
        <w:tc>
          <w:tcPr>
            <w:tcW w:type="dxa" w:w="24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Campus</w:t>
            </w:r>
          </w:p>
        </w:tc>
        <w:tc>
          <w:tcPr>
            <w:tcW w:type="dxa" w:w="66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Jaboatão dos Guararapes</w:t>
            </w:r>
          </w:p>
        </w:tc>
      </w:tr>
      <w:tr>
        <w:trPr>
          <w:tblHeader w:val="off"/>
        </w:trPr>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Repositório</w:t>
            </w:r>
          </w:p>
        </w:tc>
        <w:tc>
          <w:tcPr>
            <w:tcW w:type="dxa" w:w="6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github.com/mateus-felix1/project.777</w:t>
            </w:r>
          </w:p>
        </w:tc>
      </w:tr>
      <w:tr>
        <w:trPr>
          <w:tblHeader w:val="off"/>
        </w:trPr>
        <w:tc>
          <w:tcPr>
            <w:tcW w:type="dxa" w:w="24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Integrantes</w:t>
            </w:r>
          </w:p>
        </w:tc>
        <w:tc>
          <w:tcPr>
            <w:tcW w:type="dxa" w:w="66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Vinicius e Mateus Felix</w:t>
            </w:r>
          </w:p>
        </w:tc>
      </w:tr>
      <w:tr>
        <w:trPr>
          <w:tblHeader w:val="off"/>
        </w:trPr>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Data</w:t>
            </w:r>
          </w:p>
        </w:tc>
        <w:tc>
          <w:tcPr>
            <w:tcW w:type="dxa" w:w="6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08/10/2026</w:t>
            </w:r>
          </w:p>
        </w:tc>
      </w:tr>
      <w:tr>
        <w:trPr>
          <w:tblHeader w:val="off"/>
        </w:trPr>
        <w:tc>
          <w:tcPr>
            <w:tcW w:type="dxa" w:w="24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Situação</w:t>
            </w:r>
          </w:p>
        </w:tc>
        <w:tc>
          <w:tcPr>
            <w:tcW w:type="dxa" w:w="66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Entrega parcial. Acesso por perfil ainda incorreto.</w:t>
            </w:r>
          </w:p>
        </w:tc>
      </w:tr>
    </w:tbl>
    <w:p>
      <w:pPr>
        <w:pStyle w:val="Heading1"/>
        <w:pBdr>
          <w:bottom w:val="single" w:color="003087" w:sz="8" w:space="1"/>
        </w:pBdr>
        <w:spacing w:after="120" w:before="300"/>
      </w:pPr>
      <w:r>
        <w:rPr>
          <w:rFonts w:ascii="Arial" w:cs="Arial" w:eastAsia="Arial" w:hAnsi="Arial"/>
          <w:b/>
          <w:bCs/>
          <w:color w:val="003087"/>
          <w:sz w:val="32"/>
          <w:szCs w:val="32"/>
        </w:rPr>
        <w:t xml:space="preserve">1. O que precisa mudar</w:t>
      </w:r>
    </w:p>
    <w:p>
      <w:pPr>
        <w:spacing w:after="60" w:before="60"/>
      </w:pPr>
      <w:r>
        <w:rPr>
          <w:rFonts w:ascii="Arial" w:cs="Arial" w:eastAsia="Arial" w:hAnsi="Arial"/>
          <w:color w:val="212529"/>
          <w:sz w:val="22"/>
          <w:szCs w:val="22"/>
        </w:rPr>
        <w:t xml:space="preserve">O que foi feito na sprint anterior não pode continuar como está. O CRUD de materiais não funciona de ponta a ponta: criar, editar e excluir não atualizam a lista de forma confiável. Várias telas repetem a mesma função, então o menu parece único para todo mundo.</w:t>
      </w:r>
    </w:p>
    <w:p>
      <w:pPr>
        <w:spacing w:after="60" w:before="60"/>
      </w:pPr>
      <w:r>
        <w:rPr>
          <w:rFonts w:ascii="Arial" w:cs="Arial" w:eastAsia="Arial" w:hAnsi="Arial"/>
          <w:color w:val="212529"/>
          <w:sz w:val="22"/>
          <w:szCs w:val="22"/>
        </w:rPr>
        <w:t xml:space="preserve">O acesso também está errado. Aluno não deve ver câmeras, estoque, doadores, registro de doação nem aprovação de empréstimo. Responsável não deve ver câmeras nem cadastros da coordenação. Essas telas ficam só com a administração.</w:t>
      </w:r>
    </w:p>
    <w:p>
      <w:pPr>
        <w:pStyle w:val="Heading1"/>
        <w:pBdr>
          <w:bottom w:val="single" w:color="003087" w:sz="8" w:space="1"/>
        </w:pBdr>
        <w:spacing w:after="120" w:before="300"/>
      </w:pPr>
      <w:r>
        <w:rPr>
          <w:rFonts w:ascii="Arial" w:cs="Arial" w:eastAsia="Arial" w:hAnsi="Arial"/>
          <w:b/>
          <w:bCs/>
          <w:color w:val="003087"/>
          <w:sz w:val="32"/>
          <w:szCs w:val="32"/>
        </w:rPr>
        <w:t xml:space="preserve">2. Acesso correto por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Perfil</w:t>
            </w:r>
          </w:p>
        </w:tc>
        <w:tc>
          <w:tcPr>
            <w:tcW w:type="dxa" w:w="7226"/>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Pode ver</w:t>
            </w:r>
          </w:p>
        </w:tc>
      </w:tr>
      <w:tr>
        <w:trPr>
          <w:tblHeader w:val="off"/>
        </w:trPr>
        <w:tc>
          <w:tcPr>
            <w:tcW w:type="dxa" w:w="18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Aluno</w:t>
            </w:r>
          </w:p>
        </w:tc>
        <w:tc>
          <w:tcPr>
            <w:tcW w:type="dxa" w:w="72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Início, meus materiais, mapa, avisos, prêmios e os próprios empréstimos. Sem câmeras.</w:t>
            </w:r>
          </w:p>
        </w:tc>
      </w:tr>
      <w:tr>
        <w:trPr>
          <w:tblHeader w:val="off"/>
        </w:trPr>
        <w:tc>
          <w:tcPr>
            <w:tcW w:type="dxa" w:w="18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Responsável</w:t>
            </w:r>
          </w:p>
        </w:tc>
        <w:tc>
          <w:tcPr>
            <w:tcW w:type="dxa" w:w="72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Início, filhos vinculados, materiais do filho escolhido, avisos e mensagens da escola. Sem câmeras.</w:t>
            </w:r>
          </w:p>
        </w:tc>
      </w:tr>
      <w:tr>
        <w:trPr>
          <w:tblHeader w:val="off"/>
        </w:trPr>
        <w:tc>
          <w:tcPr>
            <w:tcW w:type="dxa" w:w="18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Admin</w:t>
            </w:r>
          </w:p>
        </w:tc>
        <w:tc>
          <w:tcPr>
            <w:tcW w:type="dxa" w:w="72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Painel, alunos, responsáveis, turmas, estoque, doadores, doações, relatório, fiscalização e câmeras.</w:t>
            </w:r>
          </w:p>
        </w:tc>
      </w:tr>
    </w:tbl>
    <w:p>
      <w:pPr>
        <w:spacing w:after="60" w:before="60"/>
      </w:pPr>
      <w:r>
        <w:rPr>
          <w:rFonts w:ascii="Arial" w:cs="Arial" w:eastAsia="Arial" w:hAnsi="Arial"/>
          <w:color w:val="212529"/>
          <w:sz w:val="22"/>
          <w:szCs w:val="22"/>
        </w:rPr>
        <w:t xml:space="preserve">Se o aluno ou o responsável abrir uma rota de admin, o sistema volta para o início e mostra que a área não é permitida.</w:t>
      </w:r>
    </w:p>
    <w:p>
      <w:pPr>
        <w:pStyle w:val="Heading1"/>
        <w:pBdr>
          <w:bottom w:val="single" w:color="003087" w:sz="8" w:space="1"/>
        </w:pBdr>
        <w:spacing w:after="120" w:before="300"/>
      </w:pPr>
      <w:r>
        <w:rPr>
          <w:rFonts w:ascii="Arial" w:cs="Arial" w:eastAsia="Arial" w:hAnsi="Arial"/>
          <w:b/>
          <w:bCs/>
          <w:color w:val="003087"/>
          <w:sz w:val="32"/>
          <w:szCs w:val="32"/>
        </w:rPr>
        <w:t xml:space="preserve">3. Planning Poker</w:t>
      </w:r>
    </w:p>
    <w:p>
      <w:pPr>
        <w:spacing w:after="60" w:before="60"/>
      </w:pPr>
      <w:r>
        <w:rPr>
          <w:rFonts w:ascii="Arial" w:cs="Arial" w:eastAsia="Arial" w:hAnsi="Arial"/>
          <w:color w:val="212529"/>
          <w:sz w:val="22"/>
          <w:szCs w:val="22"/>
        </w:rPr>
        <w:t xml:space="preserve">Cards que ainda não foram entregues, agora com o CRUD quebrado e a separação de telas. As notas estão altas. Clique na célula de Vinicius, Mateus Felix ou Consenso e troque 8, 13 ou 21.</w:t>
      </w:r>
    </w:p>
    <w:p>
      <w:pPr>
        <w:spacing w:after="60" w:before="60"/>
      </w:pPr>
      <w:r>
        <w:rPr>
          <w:rFonts w:ascii="Arial" w:cs="Arial" w:eastAsia="Arial" w:hAnsi="Arial"/>
          <w:color w:val="212529"/>
          <w:sz w:val="22"/>
          <w:szCs w:val="22"/>
        </w:rPr>
        <w:t xml:space="preserve">Escala Fibonacci: 1, 2, 3, 5, 8, 13 e 21. Cada número é a soma dos dois anteriores.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26"/>
        <w:gridCol w:w="1100"/>
        <w:gridCol w:w="1300"/>
        <w:gridCol w:w="1300"/>
        <w:gridCol w:w="1300"/>
      </w:tblGrid>
      <w:tr>
        <w:trPr>
          <w:tblHeader/>
        </w:trPr>
        <w:tc>
          <w:tcPr>
            <w:tcW w:type="dxa" w:w="11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Card</w:t>
            </w:r>
          </w:p>
        </w:tc>
        <w:tc>
          <w:tcPr>
            <w:tcW w:type="dxa" w:w="2926"/>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Descrição</w:t>
            </w:r>
          </w:p>
        </w:tc>
        <w:tc>
          <w:tcPr>
            <w:tcW w:type="dxa" w:w="11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Vinicius</w:t>
            </w:r>
          </w:p>
        </w:tc>
        <w:tc>
          <w:tcPr>
            <w:tcW w:type="dxa" w:w="13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Mateus Felix</w:t>
            </w:r>
          </w:p>
        </w:tc>
        <w:tc>
          <w:tcPr>
            <w:tcW w:type="dxa" w:w="13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Consenso</w:t>
            </w:r>
          </w:p>
        </w:tc>
        <w:tc>
          <w:tcPr>
            <w:tcW w:type="dxa" w:w="13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Dificuldade</w:t>
            </w:r>
          </w:p>
        </w:tc>
      </w:tr>
      <w:tr>
        <w:trPr>
          <w:tblHeader w:val="off"/>
        </w:trPr>
        <w:tc>
          <w:tcPr>
            <w:tcW w:type="dxa" w:w="11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CRUD-01</w:t>
            </w:r>
          </w:p>
        </w:tc>
        <w:tc>
          <w:tcPr>
            <w:tcW w:type="dxa" w:w="29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Fazer o CRUD de materiais salvar, editar e excluir de verdade</w:t>
            </w:r>
          </w:p>
        </w:tc>
        <w:tc>
          <w:tcPr>
            <w:tcW w:type="dxa" w:w="11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Muito alta</w:t>
            </w:r>
          </w:p>
        </w:tc>
      </w:tr>
      <w:tr>
        <w:trPr>
          <w:tblHeader w:val="off"/>
        </w:trPr>
        <w:tc>
          <w:tcPr>
            <w:tcW w:type="dxa" w:w="11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ACE-02</w:t>
            </w:r>
          </w:p>
        </w:tc>
        <w:tc>
          <w:tcPr>
            <w:tcW w:type="dxa" w:w="29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Separar telas e menu por perfil, sem função repetida</w:t>
            </w:r>
          </w:p>
        </w:tc>
        <w:tc>
          <w:tcPr>
            <w:tcW w:type="dxa" w:w="11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Muito alta</w:t>
            </w:r>
          </w:p>
        </w:tc>
      </w:tr>
      <w:tr>
        <w:trPr>
          <w:tblHeader w:val="off"/>
        </w:trPr>
        <w:tc>
          <w:tcPr>
            <w:tcW w:type="dxa" w:w="11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CAM-03</w:t>
            </w:r>
          </w:p>
        </w:tc>
        <w:tc>
          <w:tcPr>
            <w:tcW w:type="dxa" w:w="29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Tirar câmeras do aluno e do responsável</w:t>
            </w:r>
          </w:p>
        </w:tc>
        <w:tc>
          <w:tcPr>
            <w:tcW w:type="dxa" w:w="11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Alta</w:t>
            </w:r>
          </w:p>
        </w:tc>
      </w:tr>
      <w:tr>
        <w:trPr>
          <w:tblHeader w:val="off"/>
        </w:trPr>
        <w:tc>
          <w:tcPr>
            <w:tcW w:type="dxa" w:w="11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PAI-04</w:t>
            </w:r>
          </w:p>
        </w:tc>
        <w:tc>
          <w:tcPr>
            <w:tcW w:type="dxa" w:w="29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Responsável só vê os filhos vinculados</w:t>
            </w:r>
          </w:p>
        </w:tc>
        <w:tc>
          <w:tcPr>
            <w:tcW w:type="dxa" w:w="11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Alta</w:t>
            </w:r>
          </w:p>
        </w:tc>
      </w:tr>
      <w:tr>
        <w:trPr>
          <w:tblHeader w:val="off"/>
        </w:trPr>
        <w:tc>
          <w:tcPr>
            <w:tcW w:type="dxa" w:w="11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ADM-05</w:t>
            </w:r>
          </w:p>
        </w:tc>
        <w:tc>
          <w:tcPr>
            <w:tcW w:type="dxa" w:w="29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Estoque, doação e usuários só para a coordenação</w:t>
            </w:r>
          </w:p>
        </w:tc>
        <w:tc>
          <w:tcPr>
            <w:tcW w:type="dxa" w:w="11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Muito alta</w:t>
            </w:r>
          </w:p>
        </w:tc>
      </w:tr>
      <w:tr>
        <w:trPr>
          <w:tblHeader w:val="off"/>
        </w:trPr>
        <w:tc>
          <w:tcPr>
            <w:tcW w:type="dxa" w:w="11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API-06</w:t>
            </w:r>
          </w:p>
        </w:tc>
        <w:tc>
          <w:tcPr>
            <w:tcW w:type="dxa" w:w="29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Trocar localStorage por API compartilhada</w:t>
            </w:r>
          </w:p>
        </w:tc>
        <w:tc>
          <w:tcPr>
            <w:tcW w:type="dxa" w:w="11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Muito alta</w:t>
            </w:r>
          </w:p>
        </w:tc>
      </w:tr>
      <w:tr>
        <w:trPr>
          <w:tblHeader w:val="off"/>
        </w:trPr>
        <w:tc>
          <w:tcPr>
            <w:tcW w:type="dxa" w:w="11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OFF-07</w:t>
            </w:r>
          </w:p>
        </w:tc>
        <w:tc>
          <w:tcPr>
            <w:tcW w:type="dxa" w:w="29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Uso offline com sincronização</w:t>
            </w:r>
          </w:p>
        </w:tc>
        <w:tc>
          <w:tcPr>
            <w:tcW w:type="dxa" w:w="11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21</w:t>
            </w:r>
          </w:p>
        </w:tc>
        <w:tc>
          <w:tcPr>
            <w:tcW w:type="dxa" w:w="13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Muito alta</w:t>
            </w:r>
          </w:p>
        </w:tc>
      </w:tr>
      <w:tr>
        <w:trPr>
          <w:tblHeader w:val="off"/>
        </w:trPr>
        <w:tc>
          <w:tcPr>
            <w:tcW w:type="dxa" w:w="11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bCs/>
                <w:color w:val="212529"/>
                <w:sz w:val="18"/>
                <w:szCs w:val="18"/>
              </w:rPr>
              <w:t xml:space="preserve">PDF-08</w:t>
            </w:r>
          </w:p>
        </w:tc>
        <w:tc>
          <w:tcPr>
            <w:tcW w:type="dxa" w:w="29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Relatório de doações em PDF</w:t>
            </w:r>
          </w:p>
        </w:tc>
        <w:tc>
          <w:tcPr>
            <w:tcW w:type="dxa" w:w="11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8</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bCs/>
                <w:color w:val="212529"/>
                <w:sz w:val="18"/>
                <w:szCs w:val="18"/>
              </w:rPr>
              <w:t xml:space="preserve">13</w:t>
            </w:r>
          </w:p>
        </w:tc>
        <w:tc>
          <w:tcPr>
            <w:tcW w:type="dxa" w:w="13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center"/>
            </w:pPr>
            <w:r>
              <w:rPr>
                <w:rFonts w:ascii="Arial" w:cs="Arial" w:eastAsia="Arial" w:hAnsi="Arial"/>
                <w:b w:val="false"/>
                <w:bCs w:val="false"/>
                <w:color w:val="212529"/>
                <w:sz w:val="18"/>
                <w:szCs w:val="18"/>
              </w:rPr>
              <w:t xml:space="preserve">Alta</w:t>
            </w:r>
          </w:p>
        </w:tc>
      </w:tr>
    </w:tbl>
    <w:p>
      <w:pPr>
        <w:pStyle w:val="Heading2"/>
        <w:spacing w:after="80" w:before="200"/>
      </w:pPr>
      <w:r>
        <w:rPr>
          <w:rFonts w:ascii="Arial" w:cs="Arial" w:eastAsia="Arial" w:hAnsi="Arial"/>
          <w:b/>
          <w:bCs/>
          <w:color w:val="0047AB"/>
          <w:sz w:val="26"/>
          <w:szCs w:val="26"/>
        </w:rPr>
        <w:t xml:space="preserve">Leitura</w:t>
      </w:r>
    </w:p>
    <w:p>
      <w:pPr>
        <w:spacing w:after="60" w:before="60"/>
      </w:pPr>
      <w:r>
        <w:rPr>
          <w:rFonts w:ascii="Arial" w:cs="Arial" w:eastAsia="Arial" w:hAnsi="Arial"/>
          <w:color w:val="212529"/>
          <w:sz w:val="22"/>
          <w:szCs w:val="22"/>
        </w:rPr>
        <w:t xml:space="preserve">CRUD de materiais, separação de menu e cadastros da coordenação ficaram em 21. Câmera para aluno sai nesta correção, mas a câmera ao vivo continua fora. A próxima sprint não abre API nem offline.</w:t>
      </w:r>
    </w:p>
    <w:p>
      <w:pPr>
        <w:pStyle w:val="Heading1"/>
        <w:pBdr>
          <w:bottom w:val="single" w:color="003087" w:sz="8" w:space="1"/>
        </w:pBdr>
        <w:spacing w:after="120" w:before="300"/>
      </w:pPr>
      <w:r>
        <w:rPr>
          <w:rFonts w:ascii="Arial" w:cs="Arial" w:eastAsia="Arial" w:hAnsi="Arial"/>
          <w:b/>
          <w:bCs/>
          <w:color w:val="003087"/>
          <w:sz w:val="32"/>
          <w:szCs w:val="32"/>
        </w:rPr>
        <w:t xml:space="preserve">4. Kanban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Coluna</w:t>
            </w:r>
          </w:p>
        </w:tc>
        <w:tc>
          <w:tcPr>
            <w:tcW w:type="dxa" w:w="24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Item</w:t>
            </w:r>
          </w:p>
        </w:tc>
        <w:tc>
          <w:tcPr>
            <w:tcW w:type="dxa" w:w="4626"/>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Análise</w:t>
            </w:r>
          </w:p>
        </w:tc>
      </w:tr>
      <w:tr>
        <w:trPr>
          <w:tblHeader w:val="off"/>
        </w:trPr>
        <w:tc>
          <w:tcPr>
            <w:tcW w:type="dxa" w:w="20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Reaberto</w:t>
            </w:r>
          </w:p>
        </w:tc>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CRUD de materiais</w:t>
            </w:r>
          </w:p>
        </w:tc>
        <w:tc>
          <w:tcPr>
            <w:tcW w:type="dxa" w:w="4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Não salva, não edita ou não exclui de verdade. Sai de concluído.</w:t>
            </w:r>
          </w:p>
        </w:tc>
      </w:tr>
      <w:tr>
        <w:trPr>
          <w:tblHeader w:val="off"/>
        </w:trPr>
        <w:tc>
          <w:tcPr>
            <w:tcW w:type="dxa" w:w="20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Reaberto</w:t>
            </w:r>
          </w:p>
        </w:tc>
        <w:tc>
          <w:tcPr>
            <w:tcW w:type="dxa" w:w="24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Telas por perfil</w:t>
            </w:r>
          </w:p>
        </w:tc>
        <w:tc>
          <w:tcPr>
            <w:tcW w:type="dxa" w:w="46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Quase todas cumprem a mesma função. Menu precisa mudar.</w:t>
            </w:r>
          </w:p>
        </w:tc>
      </w:tr>
      <w:tr>
        <w:trPr>
          <w:tblHeader w:val="off"/>
        </w:trPr>
        <w:tc>
          <w:tcPr>
            <w:tcW w:type="dxa" w:w="2000"/>
            <w:tcBorders>
              <w:top w:val="single" w:color="C5D0DC" w:sz="4"/>
              <w:left w:val="single" w:color="C5D0DC" w:sz="4"/>
              <w:bottom w:val="single" w:color="C5D0DC" w:sz="4"/>
              <w:right w:val="single" w:color="C5D0DC" w:sz="4"/>
            </w:tcBorders>
            <w:shd w:fill="FDECE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Reaberto</w:t>
            </w:r>
          </w:p>
        </w:tc>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Câmeras</w:t>
            </w:r>
          </w:p>
        </w:tc>
        <w:tc>
          <w:tcPr>
            <w:tcW w:type="dxa" w:w="4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Aluno e responsável não podem acessar.</w:t>
            </w:r>
          </w:p>
        </w:tc>
      </w:tr>
      <w:tr>
        <w:trPr>
          <w:tblHeader w:val="off"/>
        </w:trPr>
        <w:tc>
          <w:tcPr>
            <w:tcW w:type="dxa" w:w="20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Concluído</w:t>
            </w:r>
          </w:p>
        </w:tc>
        <w:tc>
          <w:tcPr>
            <w:tcW w:type="dxa" w:w="24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Protótipo visual</w:t>
            </w:r>
          </w:p>
        </w:tc>
        <w:tc>
          <w:tcPr>
            <w:tcW w:type="dxa" w:w="46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Layout do project.777 permanece como base.</w:t>
            </w:r>
          </w:p>
        </w:tc>
      </w:tr>
      <w:tr>
        <w:trPr>
          <w:tblHeader w:val="off"/>
        </w:trPr>
        <w:tc>
          <w:tcPr>
            <w:tcW w:type="dxa" w:w="20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Próxima sprint</w:t>
            </w:r>
          </w:p>
        </w:tc>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CRUD-01</w:t>
            </w:r>
          </w:p>
        </w:tc>
        <w:tc>
          <w:tcPr>
            <w:tcW w:type="dxa" w:w="4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Materiais com lista recarregada depois de salvar.</w:t>
            </w:r>
          </w:p>
        </w:tc>
      </w:tr>
      <w:tr>
        <w:trPr>
          <w:tblHeader w:val="off"/>
        </w:trPr>
        <w:tc>
          <w:tcPr>
            <w:tcW w:type="dxa" w:w="20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Próxima sprint</w:t>
            </w:r>
          </w:p>
        </w:tc>
        <w:tc>
          <w:tcPr>
            <w:tcW w:type="dxa" w:w="24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ACE-02 e CAM-03</w:t>
            </w:r>
          </w:p>
        </w:tc>
        <w:tc>
          <w:tcPr>
            <w:tcW w:type="dxa" w:w="46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Menu diferente e bloqueio de câmera.</w:t>
            </w:r>
          </w:p>
        </w:tc>
      </w:tr>
      <w:tr>
        <w:trPr>
          <w:tblHeader w:val="off"/>
        </w:trPr>
        <w:tc>
          <w:tcPr>
            <w:tcW w:type="dxa" w:w="20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Backlog</w:t>
            </w:r>
          </w:p>
        </w:tc>
        <w:tc>
          <w:tcPr>
            <w:tcW w:type="dxa" w:w="24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API e offline</w:t>
            </w:r>
          </w:p>
        </w:tc>
        <w:tc>
          <w:tcPr>
            <w:tcW w:type="dxa" w:w="46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Consenso 21. Não entram agora.</w:t>
            </w:r>
          </w:p>
        </w:tc>
      </w:tr>
    </w:tbl>
    <w:p>
      <w:pPr>
        <w:pStyle w:val="Heading1"/>
        <w:pBdr>
          <w:bottom w:val="single" w:color="003087" w:sz="8" w:space="1"/>
        </w:pBdr>
        <w:spacing w:after="120" w:before="300"/>
      </w:pPr>
      <w:r>
        <w:rPr>
          <w:rFonts w:ascii="Arial" w:cs="Arial" w:eastAsia="Arial" w:hAnsi="Arial"/>
          <w:b/>
          <w:bCs/>
          <w:color w:val="003087"/>
          <w:sz w:val="32"/>
          <w:szCs w:val="32"/>
        </w:rPr>
        <w:t xml:space="preserve">5. Sprint anterior</w:t>
      </w:r>
    </w:p>
    <w:p>
      <w:pPr>
        <w:pStyle w:val="Heading2"/>
        <w:spacing w:after="80" w:before="200"/>
      </w:pPr>
      <w:r>
        <w:rPr>
          <w:rFonts w:ascii="Arial" w:cs="Arial" w:eastAsia="Arial" w:hAnsi="Arial"/>
          <w:b/>
          <w:bCs/>
          <w:color w:val="0047AB"/>
          <w:sz w:val="26"/>
          <w:szCs w:val="26"/>
        </w:rPr>
        <w:t xml:space="preserve">O que parecia entregue</w:t>
      </w:r>
    </w:p>
    <w:p>
      <w:pPr>
        <w:spacing w:after="60" w:before="60"/>
      </w:pPr>
      <w:r>
        <w:rPr>
          <w:rFonts w:ascii="Arial" w:cs="Arial" w:eastAsia="Arial" w:hAnsi="Arial"/>
          <w:color w:val="212529"/>
          <w:sz w:val="22"/>
          <w:szCs w:val="22"/>
        </w:rPr>
        <w:t xml:space="preserve">Telas de doadores, estoque, doação e relatório existiam no repositório. A monitoria parental mostrava dados de aluno.</w:t>
      </w:r>
    </w:p>
    <w:p>
      <w:pPr>
        <w:pStyle w:val="Heading2"/>
        <w:spacing w:after="80" w:before="200"/>
      </w:pPr>
      <w:r>
        <w:rPr>
          <w:rFonts w:ascii="Arial" w:cs="Arial" w:eastAsia="Arial" w:hAnsi="Arial"/>
          <w:b/>
          <w:bCs/>
          <w:color w:val="0047AB"/>
          <w:sz w:val="26"/>
          <w:szCs w:val="26"/>
        </w:rPr>
        <w:t xml:space="preserve">O que não ficou correto</w:t>
      </w:r>
    </w:p>
    <w:p>
      <w:pPr>
        <w:spacing w:after="60" w:before="60"/>
      </w:pPr>
      <w:r>
        <w:rPr>
          <w:rFonts w:ascii="Arial" w:cs="Arial" w:eastAsia="Arial" w:hAnsi="Arial"/>
          <w:color w:val="212529"/>
          <w:sz w:val="22"/>
          <w:szCs w:val="22"/>
        </w:rPr>
        <w:t xml:space="preserve">O CRUD de materiais não funciona. As telas não mudam de função conforme a pessoa. Aluno entra em câmeras, estoque e cadastros que são da coordenação. Responsável não fica limitado aos filhos.</w:t>
      </w:r>
    </w:p>
    <w:p>
      <w:pPr>
        <w:pStyle w:val="Heading2"/>
        <w:spacing w:after="80" w:before="200"/>
      </w:pPr>
      <w:r>
        <w:rPr>
          <w:rFonts w:ascii="Arial" w:cs="Arial" w:eastAsia="Arial" w:hAnsi="Arial"/>
          <w:b/>
          <w:bCs/>
          <w:color w:val="0047AB"/>
          <w:sz w:val="26"/>
          <w:szCs w:val="26"/>
        </w:rPr>
        <w:t xml:space="preserve">Lição</w:t>
      </w:r>
    </w:p>
    <w:p>
      <w:pPr>
        <w:spacing w:after="60" w:before="60"/>
      </w:pPr>
      <w:r>
        <w:rPr>
          <w:rFonts w:ascii="Arial" w:cs="Arial" w:eastAsia="Arial" w:hAnsi="Arial"/>
          <w:color w:val="212529"/>
          <w:sz w:val="22"/>
          <w:szCs w:val="22"/>
        </w:rPr>
        <w:t xml:space="preserve">Ter a tela no menu não é entrega. O card só fecha quando o perfil certo consegue usar e o perfil errado não consegue abrir.</w:t>
      </w:r>
    </w:p>
    <w:p>
      <w:pPr>
        <w:pStyle w:val="Heading1"/>
        <w:pBdr>
          <w:bottom w:val="single" w:color="003087" w:sz="8" w:space="1"/>
        </w:pBdr>
        <w:spacing w:after="120" w:before="300"/>
      </w:pPr>
      <w:r>
        <w:rPr>
          <w:rFonts w:ascii="Arial" w:cs="Arial" w:eastAsia="Arial" w:hAnsi="Arial"/>
          <w:b/>
          <w:bCs/>
          <w:color w:val="003087"/>
          <w:sz w:val="32"/>
          <w:szCs w:val="32"/>
        </w:rPr>
        <w:t xml:space="preserve">6. Acessibilidade</w:t>
      </w:r>
    </w:p>
    <w:p>
      <w:pPr>
        <w:spacing w:after="60" w:before="60"/>
      </w:pPr>
      <w:r>
        <w:rPr>
          <w:rFonts w:ascii="Arial" w:cs="Arial" w:eastAsia="Arial" w:hAnsi="Arial"/>
          <w:color w:val="212529"/>
          <w:sz w:val="22"/>
          <w:szCs w:val="22"/>
        </w:rPr>
        <w:t xml:space="preserve">A varredura com scripts/a11y-check.mjs continua válida para idioma, rótulo e alerta. Ela não cobre permissão. Acesso indevido à câmera é falha de regra, não só de contraste. Continua acima de 50% nas falhas de tela já corrigidas, mas o bloqueio por perfil entra como item reaberto.</w:t>
      </w:r>
    </w:p>
    <w:p>
      <w:pPr>
        <w:pStyle w:val="Heading1"/>
        <w:pBdr>
          <w:bottom w:val="single" w:color="003087" w:sz="8" w:space="1"/>
        </w:pBdr>
        <w:spacing w:after="120" w:before="300"/>
      </w:pPr>
      <w:r>
        <w:rPr>
          <w:rFonts w:ascii="Arial" w:cs="Arial" w:eastAsia="Arial" w:hAnsi="Arial"/>
          <w:b/>
          <w:bCs/>
          <w:color w:val="003087"/>
          <w:sz w:val="32"/>
          <w:szCs w:val="32"/>
        </w:rPr>
        <w:t xml:space="preserve">7. Como a correção deve ser testada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Perfil</w:t>
            </w:r>
          </w:p>
        </w:tc>
        <w:tc>
          <w:tcPr>
            <w:tcW w:type="dxa" w:w="2800"/>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Acesso</w:t>
            </w:r>
          </w:p>
        </w:tc>
        <w:tc>
          <w:tcPr>
            <w:tcW w:type="dxa" w:w="4426"/>
            <w:tcBorders>
              <w:top w:val="single" w:color="C5D0DC" w:sz="4"/>
              <w:left w:val="single" w:color="C5D0DC" w:sz="4"/>
              <w:bottom w:val="single" w:color="C5D0DC" w:sz="4"/>
              <w:right w:val="single" w:color="C5D0DC" w:sz="4"/>
            </w:tcBorders>
            <w:shd w:fill="003087" w:val="clear"/>
            <w:tcMar>
              <w:top w:type="dxa" w:w="60"/>
              <w:left w:type="dxa" w:w="80"/>
              <w:bottom w:type="dxa" w:w="60"/>
              <w:right w:type="dxa" w:w="80"/>
            </w:tcMar>
            <w:vAlign w:val="center"/>
          </w:tcPr>
          <w:p>
            <w:pPr>
              <w:jc w:val="left"/>
            </w:pPr>
            <w:r>
              <w:rPr>
                <w:rFonts w:ascii="Arial" w:cs="Arial" w:eastAsia="Arial" w:hAnsi="Arial"/>
                <w:b/>
                <w:bCs/>
                <w:color w:val="FFFFFF"/>
                <w:sz w:val="18"/>
                <w:szCs w:val="18"/>
              </w:rPr>
              <w:t xml:space="preserve">Resultado esperado</w:t>
            </w:r>
          </w:p>
        </w:tc>
      </w:tr>
      <w:tr>
        <w:trPr>
          <w:tblHeader w:val="off"/>
        </w:trPr>
        <w:tc>
          <w:tcPr>
            <w:tcW w:type="dxa" w:w="18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Aluno</w:t>
            </w:r>
          </w:p>
        </w:tc>
        <w:tc>
          <w:tcPr>
            <w:tcW w:type="dxa" w:w="28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aluno@ifpe.edu.br / 123456</w:t>
            </w:r>
          </w:p>
        </w:tc>
        <w:tc>
          <w:tcPr>
            <w:tcW w:type="dxa" w:w="44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Não vê câmeras, doadores nem estoque.</w:t>
            </w:r>
          </w:p>
        </w:tc>
      </w:tr>
      <w:tr>
        <w:trPr>
          <w:tblHeader w:val="off"/>
        </w:trPr>
        <w:tc>
          <w:tcPr>
            <w:tcW w:type="dxa" w:w="18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Responsável</w:t>
            </w:r>
          </w:p>
        </w:tc>
        <w:tc>
          <w:tcPr>
            <w:tcW w:type="dxa" w:w="2800"/>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pais@ifpe.edu.br / 123456</w:t>
            </w:r>
          </w:p>
        </w:tc>
        <w:tc>
          <w:tcPr>
            <w:tcW w:type="dxa" w:w="4426"/>
            <w:tcBorders>
              <w:top w:val="single" w:color="C5D0DC" w:sz="4"/>
              <w:left w:val="single" w:color="C5D0DC" w:sz="4"/>
              <w:bottom w:val="single" w:color="C5D0DC" w:sz="4"/>
              <w:right w:val="single" w:color="C5D0DC" w:sz="4"/>
            </w:tcBorders>
            <w:shd w:fill="FFFFFF"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Troca João e Ana. Não vê câmeras nem cadastro geral.</w:t>
            </w:r>
          </w:p>
        </w:tc>
      </w:tr>
      <w:tr>
        <w:trPr>
          <w:tblHeader w:val="off"/>
        </w:trPr>
        <w:tc>
          <w:tcPr>
            <w:tcW w:type="dxa" w:w="18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Admin</w:t>
            </w:r>
          </w:p>
        </w:tc>
        <w:tc>
          <w:tcPr>
            <w:tcW w:type="dxa" w:w="2800"/>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admin@ifpe.edu.br / 123456</w:t>
            </w:r>
          </w:p>
        </w:tc>
        <w:tc>
          <w:tcPr>
            <w:tcW w:type="dxa" w:w="4426"/>
            <w:tcBorders>
              <w:top w:val="single" w:color="C5D0DC" w:sz="4"/>
              <w:left w:val="single" w:color="C5D0DC" w:sz="4"/>
              <w:bottom w:val="single" w:color="C5D0DC" w:sz="4"/>
              <w:right w:val="single" w:color="C5D0DC" w:sz="4"/>
            </w:tcBorders>
            <w:shd w:fill="F8FAFC" w:val="clear"/>
            <w:tcMar>
              <w:top w:type="dxa" w:w="60"/>
              <w:left w:type="dxa" w:w="80"/>
              <w:bottom w:type="dxa" w:w="60"/>
              <w:right w:type="dxa" w:w="80"/>
            </w:tcMar>
            <w:vAlign w:val="center"/>
          </w:tcPr>
          <w:p>
            <w:pPr>
              <w:jc w:val="left"/>
            </w:pPr>
            <w:r>
              <w:rPr>
                <w:rFonts w:ascii="Arial" w:cs="Arial" w:eastAsia="Arial" w:hAnsi="Arial"/>
                <w:b w:val="false"/>
                <w:bCs w:val="false"/>
                <w:color w:val="212529"/>
                <w:sz w:val="18"/>
                <w:szCs w:val="18"/>
              </w:rPr>
              <w:t xml:space="preserve">CRUD de materiais salva, edita, exclui e recarrega a lista.</w:t>
            </w:r>
          </w:p>
        </w:tc>
      </w:tr>
    </w:tbl>
    <w:p>
      <w:pPr>
        <w:spacing w:after="60" w:before="60"/>
      </w:pPr>
      <w:r>
        <w:rPr>
          <w:rFonts w:ascii="Arial" w:cs="Arial" w:eastAsia="Arial" w:hAnsi="Arial"/>
          <w:color w:val="212529"/>
          <w:sz w:val="22"/>
          <w:szCs w:val="22"/>
        </w:rPr>
        <w:t xml:space="preserve">Enquanto o aluno ainda abrir câmeras, ou o material não permanecer na lista depois de salvar, o item permanece reaberto.</w:t>
      </w: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8" w:space="6"/>
      </w:pBdr>
      <w:spacing w:before="60"/>
    </w:pPr>
    <w:r>
      <w:rPr>
        <w:rFonts w:ascii="Arial" w:cs="Arial" w:eastAsia="Arial" w:hAnsi="Arial"/>
        <w:color w:val="6C757D"/>
        <w:sz w:val="16"/>
        <w:szCs w:val="16"/>
      </w:rPr>
      <w:t xml:space="preserve">Vinicius e Mateus Felix  ·  página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12" w:space="6"/>
      </w:pBdr>
      <w:spacing w:after="40"/>
    </w:pPr>
    <w:r>
      <w:rPr>
        <w:rFonts w:ascii="Arial" w:cs="Arial" w:eastAsia="Arial" w:hAnsi="Arial"/>
        <w:b/>
        <w:bCs/>
        <w:color w:val="003087"/>
        <w:sz w:val="28"/>
        <w:szCs w:val="28"/>
      </w:rPr>
      <w:t xml:space="preserve">IFPE</w:t>
    </w:r>
    <w:r>
      <w:rPr>
        <w:rFonts w:ascii="Arial" w:cs="Arial" w:eastAsia="Arial" w:hAnsi="Arial"/>
        <w:color w:val="495057"/>
        <w:sz w:val="18"/>
        <w:szCs w:val="18"/>
      </w:rPr>
      <w:t xml:space="preserve">   Instituto Federal de Pernambuco</w:t>
    </w:r>
  </w:p>
  <w:p>
    <w:r>
      <w:rPr>
        <w:rFonts w:ascii="Arial" w:cs="Arial" w:eastAsia="Arial" w:hAnsi="Arial"/>
        <w:color w:val="6C757D"/>
        <w:sz w:val="16"/>
        <w:szCs w:val="16"/>
      </w:rPr>
      <w:t xml:space="preserve">Campus Jaboatão dos Guararapes  ·  project.777  ·  Preserva IFPE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3087"/>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47A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2026-10-08T13:51:35.252Z</dcterms:created>
  <dcterms:modified xsi:type="dcterms:W3CDTF">2026-10-08T13:51:35.258Z</dcterms:modified>
</cp:coreProperties>
</file>

<file path=docProps/custom.xml><?xml version="1.0" encoding="utf-8"?>
<Properties xmlns="http://schemas.openxmlformats.org/officeDocument/2006/custom-properties" xmlns:vt="http://schemas.openxmlformats.org/officeDocument/2006/docPropsVTypes"/>
</file>