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UNIVERSIDADE NOVE DE JULHO </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 UNINOVE</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DIRETORIA DE INFORMÁTICA</w:t>
      </w: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r>
        <w:object w:dxaOrig="3763" w:dyaOrig="2294">
          <v:rect xmlns:o="urn:schemas-microsoft-com:office:office" xmlns:v="urn:schemas-microsoft-com:vml" id="rectole0000000000" style="width:188.150000pt;height:114.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360"/>
        <w:ind w:right="0" w:left="0" w:firstLine="1418"/>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1418"/>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PROJETO E MODELAGEM DE SISTEMAS DE SOFTWARE</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i/>
          <w:color w:val="000000"/>
          <w:spacing w:val="0"/>
          <w:position w:val="0"/>
          <w:sz w:val="48"/>
          <w:shd w:fill="auto" w:val="clear"/>
        </w:rPr>
        <w:t xml:space="preserve">AJL Service Desk</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SÃO PAULO</w:t>
      </w: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2024</w:t>
      </w:r>
      <w:r>
        <w:rPr>
          <w:rFonts w:ascii="Times New Roman" w:hAnsi="Times New Roman" w:cs="Times New Roman" w:eastAsia="Times New Roman"/>
          <w:color w:val="auto"/>
          <w:spacing w:val="0"/>
          <w:position w:val="0"/>
          <w:sz w:val="24"/>
          <w:shd w:fill="auto" w:val="clear"/>
        </w:rPr>
        <w:t xml:space="preserve"> </w:t>
      </w: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Projeto e Modelagem de Sistemas de Software</w:t>
      </w: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8"/>
          <w:shd w:fill="auto" w:val="clear"/>
        </w:rPr>
        <w:t xml:space="preserve">AJL Service Desk</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ANDERSON DOS SANTOS OLIVEIRA</w:t>
        <w:tab/>
        <w:tab/>
        <w:tab/>
        <w:tab/>
        <w:t xml:space="preserve">RA - 3622200039</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DANILO SALVADOR MALAQUIAS </w:t>
        <w:tab/>
        <w:tab/>
        <w:tab/>
        <w:tab/>
        <w:t xml:space="preserve">RA - 922206734                                                      </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JOÃO VITOR DE ANDRADE SANTOS</w:t>
        <w:tab/>
        <w:tab/>
        <w:tab/>
        <w:tab/>
        <w:t xml:space="preserve">RA - 1722106160 </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VINICIUS RODRIGUES DE SOUSA </w:t>
        <w:tab/>
        <w:tab/>
        <w:tab/>
        <w:tab/>
        <w:t xml:space="preserve">RA - 922205398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4248"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4248"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4248"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4248"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4248"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424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Trabalho apresentado ao curso de Tecnologia em Análise e Desenvolvimento de Sistemas da Universidade Nove de Julho, como parte dos requisitos para a obtenção do Grau de Desenvolvedor de Sistemas em Análise e Desenvolvimento de Sistemas.</w:t>
      </w:r>
    </w:p>
    <w:p>
      <w:pPr>
        <w:spacing w:before="0" w:after="0" w:line="360"/>
        <w:ind w:right="0" w:left="4248"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424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Orientadores: Prof. Me. João Vagner Pereira Da Silva</w:t>
      </w:r>
    </w:p>
    <w:p>
      <w:pPr>
        <w:spacing w:before="0" w:after="0" w:line="360"/>
        <w:ind w:right="0" w:left="4248" w:firstLine="0"/>
        <w:jc w:val="both"/>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Unidade: Campus Memorial</w:t>
      </w:r>
    </w:p>
    <w:p>
      <w:pPr>
        <w:spacing w:before="0" w:after="0" w:line="360"/>
        <w:ind w:right="0" w:left="4248"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Curso: Tecnologia em Análise e Desenvolvimento de Sistemas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São Paulo</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2024</w:t>
        <w:t xml:space="preserve"> </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2124" w:firstLine="708"/>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FOLHA DE APROVAÇÃO</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ANDERSON DOS SANTOS OLIVEIRA</w:t>
        <w:tab/>
        <w:tab/>
        <w:tab/>
        <w:tab/>
        <w:t xml:space="preserve">RA - 3622200039</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DANILO SALVADOR MALAQUIAS </w:t>
        <w:tab/>
        <w:tab/>
        <w:tab/>
        <w:tab/>
        <w:t xml:space="preserve">RA - 922206734                                                      </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JOÃO VITOR DE ANDRADE SANTOS</w:t>
        <w:tab/>
        <w:tab/>
        <w:tab/>
        <w:tab/>
        <w:t xml:space="preserve">RA - 1722106160 </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VINICIUS RODRIGUES DE SOUSA </w:t>
        <w:tab/>
        <w:tab/>
        <w:tab/>
        <w:tab/>
        <w:t xml:space="preserve">RA - 922205398 </w:t>
      </w: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Projeto e Modelagem de Sistemas e Software</w:t>
      </w:r>
    </w:p>
    <w:p>
      <w:pPr>
        <w:spacing w:before="0" w:after="0" w:line="36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8"/>
          <w:shd w:fill="auto" w:val="clear"/>
        </w:rPr>
        <w:t xml:space="preserve">AJL Service Desk</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Trabalho de conclusão aprovado como requisito parcial para a obtenção do grau de Desenvolvedor de Sistemas, do curso de Tecnologia em Análise e Desenvolvimento de Sistemas, da Universidade Nove de Julho, pelo professor orientador abaixo mencionado.</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righ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São Paulo, 29 de novembro de 2024</w:t>
      </w:r>
    </w:p>
    <w:p>
      <w:pPr>
        <w:spacing w:before="0" w:after="0" w:line="360"/>
        <w:ind w:right="0" w:left="1414" w:firstLine="1418"/>
        <w:jc w:val="right"/>
        <w:rPr>
          <w:rFonts w:ascii="Times New Roman" w:hAnsi="Times New Roman" w:cs="Times New Roman" w:eastAsia="Times New Roman"/>
          <w:color w:val="auto"/>
          <w:spacing w:val="0"/>
          <w:position w:val="0"/>
          <w:sz w:val="24"/>
          <w:shd w:fill="auto" w:val="clear"/>
        </w:rPr>
      </w:pPr>
    </w:p>
    <w:p>
      <w:pPr>
        <w:spacing w:before="0" w:after="0" w:line="360"/>
        <w:ind w:right="0" w:left="1414" w:firstLine="1418"/>
        <w:jc w:val="right"/>
        <w:rPr>
          <w:rFonts w:ascii="Times New Roman" w:hAnsi="Times New Roman" w:cs="Times New Roman" w:eastAsia="Times New Roman"/>
          <w:color w:val="auto"/>
          <w:spacing w:val="0"/>
          <w:position w:val="0"/>
          <w:sz w:val="24"/>
          <w:shd w:fill="auto" w:val="clear"/>
        </w:rPr>
      </w:pPr>
    </w:p>
    <w:p>
      <w:pPr>
        <w:spacing w:before="0" w:after="0" w:line="360"/>
        <w:ind w:right="0" w:left="1414" w:firstLine="1418"/>
        <w:jc w:val="right"/>
        <w:rPr>
          <w:rFonts w:ascii="Times New Roman" w:hAnsi="Times New Roman" w:cs="Times New Roman" w:eastAsia="Times New Roman"/>
          <w:color w:val="auto"/>
          <w:spacing w:val="0"/>
          <w:position w:val="0"/>
          <w:sz w:val="24"/>
          <w:shd w:fill="auto" w:val="clear"/>
        </w:rPr>
      </w:pPr>
    </w:p>
    <w:p>
      <w:pPr>
        <w:spacing w:before="0" w:after="0" w:line="360"/>
        <w:ind w:right="0" w:left="1416" w:firstLine="708"/>
        <w:jc w:val="righ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__________________________________</w:t>
      </w:r>
    </w:p>
    <w:p>
      <w:pPr>
        <w:spacing w:before="0" w:after="0" w:line="360"/>
        <w:ind w:right="0" w:left="4248" w:firstLine="0"/>
        <w:jc w:val="righ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Prof. Me. João Vagner Pereira Da Silva</w:t>
      </w:r>
    </w:p>
    <w:p>
      <w:pPr>
        <w:spacing w:before="0" w:after="160" w:line="360"/>
        <w:ind w:right="0" w:left="0" w:firstLine="0"/>
        <w:jc w:val="both"/>
        <w:rPr>
          <w:rFonts w:ascii="Arial" w:hAnsi="Arial" w:cs="Arial" w:eastAsia="Arial"/>
          <w:color w:val="auto"/>
          <w:spacing w:val="0"/>
          <w:position w:val="0"/>
          <w:sz w:val="24"/>
          <w:shd w:fill="auto" w:val="clear"/>
        </w:rPr>
      </w:pPr>
    </w:p>
    <w:p>
      <w:pPr>
        <w:spacing w:before="0" w:after="160" w:line="360"/>
        <w:ind w:right="0" w:left="0" w:firstLine="0"/>
        <w:jc w:val="both"/>
        <w:rPr>
          <w:rFonts w:ascii="Arial" w:hAnsi="Arial" w:cs="Arial" w:eastAsia="Arial"/>
          <w:color w:val="auto"/>
          <w:spacing w:val="0"/>
          <w:position w:val="0"/>
          <w:sz w:val="24"/>
          <w:shd w:fill="auto" w:val="clear"/>
        </w:rPr>
      </w:pPr>
    </w:p>
    <w:p>
      <w:pPr>
        <w:keepNext w:val="true"/>
        <w:keepLines w:val="true"/>
        <w:spacing w:before="24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ESTRUTURA ORGANIZACIONAL</w:t>
      </w:r>
    </w:p>
    <w:p>
      <w:pPr>
        <w:keepNext w:val="true"/>
        <w:keepLines w:val="true"/>
        <w:spacing w:before="4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Descrição da empresa</w:t>
      </w:r>
    </w:p>
    <w:p>
      <w:pPr>
        <w:spacing w:before="0" w:after="16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AJL Service Desk é uma empresa inovadora que oferece soluções tecnológicas para empresas de diversos segmentos. Com uma equipe altamente qualificada e experiente, fornecemos serviços de consultoria, desenvolvimento de software, suporte técnico e integração de sistemas. Nosso objetivo é ajudar nossos clientes a otimizar processos, aumentar a eficiência operacional e impulsionar o crescimento por meio do uso estratégico da tecnologia.</w:t>
      </w:r>
    </w:p>
    <w:p>
      <w:pPr>
        <w:spacing w:before="0" w:after="160" w:line="360"/>
        <w:ind w:right="0" w:left="0" w:firstLine="0"/>
        <w:jc w:val="both"/>
        <w:rPr>
          <w:rFonts w:ascii="Arial" w:hAnsi="Arial" w:cs="Arial" w:eastAsia="Arial"/>
          <w:color w:val="auto"/>
          <w:spacing w:val="0"/>
          <w:position w:val="0"/>
          <w:sz w:val="24"/>
          <w:shd w:fill="auto" w:val="clear"/>
        </w:rPr>
      </w:pPr>
    </w:p>
    <w:p>
      <w:pPr>
        <w:keepNext w:val="true"/>
        <w:keepLines w:val="true"/>
        <w:spacing w:before="4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Missão</w:t>
      </w:r>
    </w:p>
    <w:p>
      <w:pPr>
        <w:spacing w:before="0" w:after="16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Nossa missão é fornecer soluções tecnológicas de alta qualidade e valor agregado, superando as expectativas dos nossos clientes. Buscamos entender as necessidades específicas de cada empresa e oferecer soluções personalizadas que impulsionem o sucesso dos negócios. Acreditamos que a tecnologia pode ser uma aliada poderosa para transformar empresas e impulsionar o crescimento econômico.</w:t>
      </w:r>
    </w:p>
    <w:p>
      <w:pPr>
        <w:spacing w:before="0" w:after="160" w:line="360"/>
        <w:ind w:right="0" w:left="0" w:firstLine="0"/>
        <w:jc w:val="both"/>
        <w:rPr>
          <w:rFonts w:ascii="Arial" w:hAnsi="Arial" w:cs="Arial" w:eastAsia="Arial"/>
          <w:color w:val="auto"/>
          <w:spacing w:val="0"/>
          <w:position w:val="0"/>
          <w:sz w:val="24"/>
          <w:shd w:fill="auto" w:val="clear"/>
        </w:rPr>
      </w:pPr>
    </w:p>
    <w:p>
      <w:pPr>
        <w:keepNext w:val="true"/>
        <w:keepLines w:val="true"/>
        <w:spacing w:before="4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Visão</w:t>
      </w:r>
    </w:p>
    <w:p>
      <w:pPr>
        <w:spacing w:before="0" w:after="16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Nossa visão é ser reconhecida como líder no mercado de soluções tecnológicas, oferecendo serviços inovadores e de alto padrão de qualidade. Almejamos ser a primeira escolha das empresas que buscam parceiros confiáveis e especializados em tecnologia, fornecendo soluções personalizadas que atendam às demandas específicas de cada cliente. Buscamos constantemente a excelência e aprimoramento contínuo para nos destacarmos como referência no setor.</w:t>
      </w:r>
    </w:p>
    <w:p>
      <w:pPr>
        <w:keepNext w:val="true"/>
        <w:keepLines w:val="true"/>
        <w:spacing w:before="4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Valores:</w:t>
      </w:r>
    </w:p>
    <w:p>
      <w:pPr>
        <w:numPr>
          <w:ilvl w:val="0"/>
          <w:numId w:val="39"/>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Excelência: Buscamos sempre a excelência em tudo o que fazemos, desde a entrega de projetos até o atendimento ao cliente.</w:t>
      </w:r>
    </w:p>
    <w:p>
      <w:pPr>
        <w:numPr>
          <w:ilvl w:val="0"/>
          <w:numId w:val="39"/>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Inovação: Valorizamos a inovação e estamos sempre em busca de soluções criativas e tecnologicamente avançadas para os desafios dos nossos clientes.</w:t>
      </w:r>
    </w:p>
    <w:p>
      <w:pPr>
        <w:numPr>
          <w:ilvl w:val="0"/>
          <w:numId w:val="39"/>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Integridade: Agimos com ética, transparência e responsabilidade em todas as nossas interações com clientes, colaboradores e parceiros.</w:t>
      </w:r>
    </w:p>
    <w:p>
      <w:pPr>
        <w:numPr>
          <w:ilvl w:val="0"/>
          <w:numId w:val="39"/>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Colaboração: Acreditamos no poder da colaboração e valorizamos o trabalho em equipe, buscando sempre a sinergia entre os membros da nossa equipe e com nossos clientes.</w:t>
      </w:r>
    </w:p>
    <w:p>
      <w:pPr>
        <w:numPr>
          <w:ilvl w:val="0"/>
          <w:numId w:val="39"/>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Orientação ao cliente: Colocamos as necessidades dos nossos clientes em primeiro lugar e nos esforçamos para oferecer soluções que atendam às suas expectativas e objetivos.</w:t>
      </w:r>
    </w:p>
    <w:p>
      <w:pPr>
        <w:keepNext w:val="true"/>
        <w:keepLines w:val="true"/>
        <w:spacing w:before="4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Área de atuação</w:t>
      </w:r>
    </w:p>
    <w:p>
      <w:pPr>
        <w:spacing w:before="0" w:after="16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AJL Service Desk atua no mercado de tecnologia, oferecendo serviços e soluções para empresas de diversos setores, como financeiro, saúde, educação, varejo e manufatura. Nossos serviços abrangem desde a consultoria inicial até a implementação e suporte contínuo, cobrindo uma ampla gama de necessidades tecnológicas.</w:t>
      </w:r>
    </w:p>
    <w:p>
      <w:pPr>
        <w:keepNext w:val="true"/>
        <w:keepLines w:val="true"/>
        <w:spacing w:before="4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Descrição das equipes e suas funções</w:t>
      </w:r>
    </w:p>
    <w:p>
      <w:pPr>
        <w:numPr>
          <w:ilvl w:val="0"/>
          <w:numId w:val="43"/>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Equipe de Desenvolvimento: Responsável pelo desenvolvimento de software e aplicativos personalizados, utilizando as mais recentes tecnologias e melhores práticas de programação.</w:t>
      </w:r>
    </w:p>
    <w:p>
      <w:pPr>
        <w:numPr>
          <w:ilvl w:val="0"/>
          <w:numId w:val="43"/>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Equipe de Consultoria: Oferece suporte estratégico e consultoria especializada para ajudar os clientes a identificar oportunidades de melhoria e implementar soluções tecnológicas eficientes e alinhadas com seus objetivos.</w:t>
      </w:r>
    </w:p>
    <w:p>
      <w:pPr>
        <w:numPr>
          <w:ilvl w:val="0"/>
          <w:numId w:val="43"/>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Equipe de Suporte Técnico: Responsável por fornecer suporte técnico rápido e eficiente, solucionando problemas e garantindo o pleno funcionamento dos sistemas e infraestrutura tecnológica dos clientes.</w:t>
      </w:r>
    </w:p>
    <w:p>
      <w:pPr>
        <w:numPr>
          <w:ilvl w:val="0"/>
          <w:numId w:val="43"/>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Equipe de Integração de Sistemas: Encarregada de integrar diferentes sistemas e plataformas, garantindo a comunicação fluida e o compartilhamento de dados entre eles.</w:t>
      </w:r>
    </w:p>
    <w:p>
      <w:pPr>
        <w:keepNext w:val="true"/>
        <w:keepLines w:val="true"/>
        <w:spacing w:before="4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Organograma da empresa.</w:t>
      </w:r>
    </w:p>
    <w:p>
      <w:pPr>
        <w:numPr>
          <w:ilvl w:val="0"/>
          <w:numId w:val="45"/>
        </w:numPr>
        <w:spacing w:before="0" w:after="160" w:line="360"/>
        <w:ind w:right="0" w:left="785"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CEO (Diretor Executivo)</w:t>
      </w:r>
    </w:p>
    <w:p>
      <w:pPr>
        <w:numPr>
          <w:ilvl w:val="0"/>
          <w:numId w:val="45"/>
        </w:numPr>
        <w:spacing w:before="0" w:after="160" w:line="360"/>
        <w:ind w:right="0" w:left="785"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Departamento Financeiro</w:t>
      </w:r>
    </w:p>
    <w:p>
      <w:pPr>
        <w:numPr>
          <w:ilvl w:val="0"/>
          <w:numId w:val="45"/>
        </w:numPr>
        <w:spacing w:before="0" w:after="160" w:line="360"/>
        <w:ind w:right="0" w:left="785"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Departamento de Recursos Humanos</w:t>
      </w:r>
    </w:p>
    <w:p>
      <w:pPr>
        <w:numPr>
          <w:ilvl w:val="0"/>
          <w:numId w:val="45"/>
        </w:numPr>
        <w:spacing w:before="0" w:after="160" w:line="360"/>
        <w:ind w:right="0" w:left="785"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Departamento de Vendas e Marketing</w:t>
      </w:r>
    </w:p>
    <w:p>
      <w:pPr>
        <w:numPr>
          <w:ilvl w:val="0"/>
          <w:numId w:val="45"/>
        </w:numPr>
        <w:spacing w:before="0" w:after="160" w:line="360"/>
        <w:ind w:right="0" w:left="785"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Departamento de Desenvolvimento</w:t>
      </w:r>
    </w:p>
    <w:p>
      <w:pPr>
        <w:numPr>
          <w:ilvl w:val="0"/>
          <w:numId w:val="45"/>
        </w:numPr>
        <w:spacing w:before="0" w:after="160" w:line="360"/>
        <w:ind w:right="0" w:left="785"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Departamento de Consultoria</w:t>
      </w:r>
    </w:p>
    <w:p>
      <w:pPr>
        <w:numPr>
          <w:ilvl w:val="0"/>
          <w:numId w:val="45"/>
        </w:numPr>
        <w:spacing w:before="0" w:after="160" w:line="360"/>
        <w:ind w:right="0" w:left="785"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Departamento de Suporte Técnico</w:t>
      </w:r>
    </w:p>
    <w:p>
      <w:pPr>
        <w:numPr>
          <w:ilvl w:val="0"/>
          <w:numId w:val="45"/>
        </w:numPr>
        <w:spacing w:before="0" w:after="160" w:line="360"/>
        <w:ind w:right="0" w:left="785"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Departamento de Integração de Sistemas</w:t>
      </w:r>
    </w:p>
    <w:p>
      <w:pPr>
        <w:keepNext w:val="true"/>
        <w:keepLines w:val="true"/>
        <w:spacing w:before="240" w:after="0" w:line="360"/>
        <w:ind w:right="0" w:left="0" w:firstLine="0"/>
        <w:jc w:val="center"/>
        <w:rPr>
          <w:rFonts w:ascii="Arial" w:hAnsi="Arial" w:cs="Arial" w:eastAsia="Arial"/>
          <w:b/>
          <w:color w:val="auto"/>
          <w:spacing w:val="0"/>
          <w:position w:val="0"/>
          <w:sz w:val="28"/>
          <w:shd w:fill="auto" w:val="clear"/>
        </w:rPr>
      </w:pPr>
    </w:p>
    <w:p>
      <w:pPr>
        <w:keepNext w:val="true"/>
        <w:keepLines w:val="true"/>
        <w:spacing w:before="24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GESTÃO AMBIENTAL E SUSTENTABILIDADE:</w:t>
      </w:r>
    </w:p>
    <w:p>
      <w:pPr>
        <w:spacing w:before="0" w:after="160" w:line="360"/>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Termo de Compromisso Ambiental/Sustentável</w:t>
      </w: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A empresa </w:t>
      </w:r>
      <w:r>
        <w:rPr>
          <w:rFonts w:ascii="Arial" w:hAnsi="Arial" w:cs="Arial" w:eastAsia="Arial"/>
          <w:b/>
          <w:i/>
          <w:color w:val="auto"/>
          <w:spacing w:val="0"/>
          <w:position w:val="0"/>
          <w:sz w:val="24"/>
          <w:shd w:fill="auto" w:val="clear"/>
        </w:rPr>
        <w:t xml:space="preserve">AJL Service Desk</w:t>
      </w:r>
      <w:r>
        <w:rPr>
          <w:rFonts w:ascii="Arial" w:hAnsi="Arial" w:cs="Arial" w:eastAsia="Arial"/>
          <w:i/>
          <w:color w:val="auto"/>
          <w:spacing w:val="0"/>
          <w:position w:val="0"/>
          <w:sz w:val="24"/>
          <w:shd w:fill="auto" w:val="clear"/>
        </w:rPr>
        <w:t xml:space="preserve">, comprometida com a preservação do meio ambiente e a busca pela sustentabilidade, assume os seguintes compromissos:</w:t>
      </w: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Gestão Ambiental:</w:t>
      </w: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Realizar a gestão adequada dos resíduos gerados, adotando práticas de redução, reutilização e reciclagem sempre que possível.</w:t>
      </w: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Promover o uso responsável dos recursos naturais, buscando a eficiência energética e a conservação da água.</w:t>
      </w: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Implementar medidas para minimizar a emissão de poluentes atmosféricos e reduzir a pegada de carbono da empresa.</w:t>
      </w: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Cumprir todas as leis e regulamentações ambientais aplicáveis e buscar constantemente melhorias em nossas práticas ambientais.</w:t>
      </w:r>
    </w:p>
    <w:p>
      <w:pPr>
        <w:spacing w:before="0" w:after="160" w:line="360"/>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Sustentabilidade:</w:t>
      </w: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Incentivar a conscientização ambiental entre nossos colaboradores, clientes e parceiros, promovendo ações de educação e engajamento.</w:t>
      </w: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Priorizar o uso de materiais e recursos sustentáveis em nossas operações e projetos, sempre que viável.</w:t>
      </w: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Investir em pesquisa e desenvolvimento de soluções tecnológicas que contribuam para a sustentabilidade e o desenvolvimento sustentável.</w:t>
      </w: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Estabelecer parcerias com fornecedores comprometidos com práticas sustentáveis e responsabilidade socioambiental.</w:t>
      </w:r>
    </w:p>
    <w:p>
      <w:pPr>
        <w:spacing w:before="0" w:after="160" w:line="360"/>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Monitoramento e Melhoria Contínua:</w:t>
      </w: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Realizar monitoramento periódico de nossos indicadores ambientais e de sustentabilidade, estabelecendo metas de melhoria e acompanhando o progresso.</w:t>
      </w: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Promover a participação em programas de certificação e reconhecimento ambiental e sustentável, visando aprimorar continuamente nossas práticas e resultados.</w:t>
      </w: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Assumimos o compromisso de cumprir este Termo de Compromisso Ambiental/Sustentável e trabalhar de forma ativa para a proteção do meio ambiente e a promoção da sustentabilidade em todas as nossas atividades.</w:t>
      </w: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AJL Service Desk</w:t>
      </w:r>
    </w:p>
    <w:p>
      <w:pPr>
        <w:spacing w:before="0" w:after="160" w:line="360"/>
        <w:ind w:right="0" w:left="0" w:firstLine="0"/>
        <w:jc w:val="both"/>
        <w:rPr>
          <w:rFonts w:ascii="Arial" w:hAnsi="Arial" w:cs="Arial" w:eastAsia="Arial"/>
          <w:b/>
          <w:i/>
          <w:color w:val="auto"/>
          <w:spacing w:val="0"/>
          <w:position w:val="0"/>
          <w:sz w:val="24"/>
          <w:shd w:fill="auto" w:val="clear"/>
        </w:rPr>
      </w:pPr>
    </w:p>
    <w:p>
      <w:pPr>
        <w:spacing w:before="0" w:after="160" w:line="360"/>
        <w:ind w:right="0" w:left="0" w:firstLine="0"/>
        <w:jc w:val="both"/>
        <w:rPr>
          <w:rFonts w:ascii="Arial" w:hAnsi="Arial" w:cs="Arial" w:eastAsia="Arial"/>
          <w:b/>
          <w:i/>
          <w:color w:val="auto"/>
          <w:spacing w:val="0"/>
          <w:position w:val="0"/>
          <w:sz w:val="24"/>
          <w:shd w:fill="auto" w:val="clear"/>
        </w:rPr>
      </w:pPr>
    </w:p>
    <w:p>
      <w:pPr>
        <w:spacing w:before="0" w:after="160" w:line="360"/>
        <w:ind w:right="0" w:left="0" w:firstLine="0"/>
        <w:jc w:val="both"/>
        <w:rPr>
          <w:rFonts w:ascii="Arial" w:hAnsi="Arial" w:cs="Arial" w:eastAsia="Arial"/>
          <w:b/>
          <w:i/>
          <w:color w:val="auto"/>
          <w:spacing w:val="0"/>
          <w:position w:val="0"/>
          <w:sz w:val="24"/>
          <w:shd w:fill="auto" w:val="clear"/>
        </w:rPr>
      </w:pPr>
    </w:p>
    <w:p>
      <w:pPr>
        <w:spacing w:before="0" w:after="160" w:line="360"/>
        <w:ind w:right="0" w:left="0" w:firstLine="0"/>
        <w:jc w:val="both"/>
        <w:rPr>
          <w:rFonts w:ascii="Arial" w:hAnsi="Arial" w:cs="Arial" w:eastAsia="Arial"/>
          <w:b/>
          <w:i/>
          <w:color w:val="auto"/>
          <w:spacing w:val="0"/>
          <w:position w:val="0"/>
          <w:sz w:val="24"/>
          <w:shd w:fill="auto" w:val="clear"/>
        </w:rPr>
      </w:pPr>
    </w:p>
    <w:p>
      <w:pPr>
        <w:spacing w:before="0" w:after="160" w:line="360"/>
        <w:ind w:right="0" w:left="0" w:firstLine="0"/>
        <w:jc w:val="both"/>
        <w:rPr>
          <w:rFonts w:ascii="Arial" w:hAnsi="Arial" w:cs="Arial" w:eastAsia="Arial"/>
          <w:b/>
          <w:i/>
          <w:color w:val="auto"/>
          <w:spacing w:val="0"/>
          <w:position w:val="0"/>
          <w:sz w:val="24"/>
          <w:shd w:fill="auto" w:val="clear"/>
        </w:rPr>
      </w:pPr>
    </w:p>
    <w:p>
      <w:pPr>
        <w:spacing w:before="0" w:after="160" w:line="360"/>
        <w:ind w:right="0" w:left="0" w:firstLine="0"/>
        <w:jc w:val="both"/>
        <w:rPr>
          <w:rFonts w:ascii="Arial" w:hAnsi="Arial" w:cs="Arial" w:eastAsia="Arial"/>
          <w:b/>
          <w:i/>
          <w:color w:val="auto"/>
          <w:spacing w:val="0"/>
          <w:position w:val="0"/>
          <w:sz w:val="24"/>
          <w:shd w:fill="auto" w:val="clear"/>
        </w:rPr>
      </w:pPr>
    </w:p>
    <w:p>
      <w:pPr>
        <w:spacing w:before="0" w:after="160" w:line="360"/>
        <w:ind w:right="0" w:left="0" w:firstLine="0"/>
        <w:jc w:val="both"/>
        <w:rPr>
          <w:rFonts w:ascii="Arial" w:hAnsi="Arial" w:cs="Arial" w:eastAsia="Arial"/>
          <w:b/>
          <w:i/>
          <w:color w:val="auto"/>
          <w:spacing w:val="0"/>
          <w:position w:val="0"/>
          <w:sz w:val="24"/>
          <w:shd w:fill="auto" w:val="clear"/>
        </w:rPr>
      </w:pPr>
    </w:p>
    <w:p>
      <w:pPr>
        <w:spacing w:before="0" w:after="160" w:line="360"/>
        <w:ind w:right="0" w:left="0" w:firstLine="0"/>
        <w:jc w:val="both"/>
        <w:rPr>
          <w:rFonts w:ascii="Arial" w:hAnsi="Arial" w:cs="Arial" w:eastAsia="Arial"/>
          <w:b/>
          <w:i/>
          <w:color w:val="auto"/>
          <w:spacing w:val="0"/>
          <w:position w:val="0"/>
          <w:sz w:val="24"/>
          <w:shd w:fill="auto" w:val="clear"/>
        </w:rPr>
      </w:pPr>
    </w:p>
    <w:p>
      <w:pPr>
        <w:keepNext w:val="true"/>
        <w:keepLines w:val="true"/>
        <w:spacing w:before="24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TERMO DE COMPROMISSO PELA VALORIZAÇÃO DA DIVERSIDADE ÉTNICO-RACIAL</w:t>
      </w:r>
    </w:p>
    <w:p>
      <w:pPr>
        <w:spacing w:before="0" w:after="16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Termo de Compromisso pela Valorização da Diversidade Étnico-Racial</w:t>
      </w:r>
    </w:p>
    <w:p>
      <w:pPr>
        <w:spacing w:before="0" w:after="160" w:line="360"/>
        <w:ind w:right="0" w:left="0" w:firstLine="0"/>
        <w:jc w:val="both"/>
        <w:rPr>
          <w:rFonts w:ascii="Arial" w:hAnsi="Arial" w:cs="Arial" w:eastAsia="Arial"/>
          <w:color w:val="auto"/>
          <w:spacing w:val="0"/>
          <w:position w:val="0"/>
          <w:sz w:val="24"/>
          <w:shd w:fill="auto" w:val="clear"/>
        </w:rPr>
      </w:pP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A empresa </w:t>
      </w:r>
      <w:r>
        <w:rPr>
          <w:rFonts w:ascii="Arial" w:hAnsi="Arial" w:cs="Arial" w:eastAsia="Arial"/>
          <w:b/>
          <w:i/>
          <w:color w:val="auto"/>
          <w:spacing w:val="0"/>
          <w:position w:val="0"/>
          <w:sz w:val="24"/>
          <w:shd w:fill="auto" w:val="clear"/>
        </w:rPr>
        <w:t xml:space="preserve">AJL Service Desk</w:t>
      </w:r>
      <w:r>
        <w:rPr>
          <w:rFonts w:ascii="Arial" w:hAnsi="Arial" w:cs="Arial" w:eastAsia="Arial"/>
          <w:i/>
          <w:color w:val="auto"/>
          <w:spacing w:val="0"/>
          <w:position w:val="0"/>
          <w:sz w:val="24"/>
          <w:shd w:fill="auto" w:val="clear"/>
        </w:rPr>
        <w:t xml:space="preserve"> reconhece a importância da diversidade étnico-racial como um valor fundamental para o desenvolvimento humano e social. Comprometemo-nos a promover um ambiente de trabalho inclusivo, respeitoso e livre de qualquer forma de discriminação com base na origem étnica ou racial. Assumimos os seguintes compromissos:</w:t>
      </w: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Igualdade de Oportunidades:</w:t>
      </w: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Garantir igualdade de oportunidades de emprego, promoção e desenvolvimento profissional para todos os colaboradores, independentemente de sua origem étnico-racial.</w:t>
      </w: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Implementar políticas de recrutamento e seleção que promovam a diversidade étnico-racial e eliminem qualquer forma de discriminação.</w:t>
      </w:r>
    </w:p>
    <w:p>
      <w:pPr>
        <w:spacing w:before="0" w:after="160" w:line="360"/>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Ambiente Inclusivo:</w:t>
      </w: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Fomentar um ambiente de trabalho inclusivo, onde todas as pessoas se sintam respeitadas, valorizadas e livres para expressar sua identidade étnica e cultural.</w:t>
      </w: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Estabelecer programas de conscientização e sensibilização para combater estereótipos, preconceitos e discriminações étnico-raciais.</w:t>
      </w:r>
    </w:p>
    <w:p>
      <w:pPr>
        <w:spacing w:before="0" w:after="160" w:line="360"/>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Valorização da Diversidade:</w:t>
      </w: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Promover a valorização da diversidade étnico-racial, reconhecendo as contribuições culturais, experiências e perspectivas únicas que cada colaborador traz para a empresa.</w:t>
      </w: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Estimular a participação de colaboradores de diferentes origens étnico-raciais em processos de liderança, tomada de decisão e representatividade.</w:t>
      </w:r>
    </w:p>
    <w:p>
      <w:pPr>
        <w:spacing w:before="0" w:after="160" w:line="360"/>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Parcerias e Engajamento:</w:t>
      </w: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Estabelecer parcerias com organizações e iniciativas que promovam a igualdade racial e a inclusão étnica, apoiando ações e projetos que contribuam para uma sociedade mais justa e igualitária.</w:t>
      </w: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Participar ativamente de campanhas, eventos e projetos que busquem combater o racismo e promover a diversidade étnico-racial.</w:t>
      </w:r>
    </w:p>
    <w:p>
      <w:pPr>
        <w:spacing w:before="0" w:after="160" w:line="360"/>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Monitoramento e Avaliação:</w:t>
      </w: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Realizar monitoramento periódico das ações e programas voltados para a valorização da diversidade étnico-racial, com o objetivo de identificar oportunidades de melhoria e garantir resultados efetivos.</w:t>
      </w: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Assumimos o compromisso de cumprir este Termo de Compromisso pela Valorização da Diversidade Étnico-Racial e trabalhar de forma ativa para criar um ambiente inclusivo, equitativo e diversificado em nossa empresa.</w:t>
      </w: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b/>
          <w:i/>
          <w:color w:val="auto"/>
          <w:spacing w:val="0"/>
          <w:position w:val="0"/>
          <w:sz w:val="24"/>
          <w:shd w:fill="auto" w:val="clear"/>
        </w:rPr>
        <w:t xml:space="preserve">AJL Service Desk</w:t>
      </w: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i/>
          <w:color w:val="auto"/>
          <w:spacing w:val="0"/>
          <w:position w:val="0"/>
          <w:sz w:val="24"/>
          <w:shd w:fill="auto" w:val="clear"/>
        </w:rPr>
      </w:pPr>
    </w:p>
    <w:p>
      <w:pPr>
        <w:keepNext w:val="true"/>
        <w:keepLines w:val="true"/>
        <w:spacing w:before="24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TERMO DE COMPROMISSO DE ACESSIBILIDADE E INCLUSÃO DA EMPRESA PARA INCLUSÃO NO PROJETO.</w:t>
      </w:r>
    </w:p>
    <w:p>
      <w:pPr>
        <w:spacing w:before="0" w:after="16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Termo de Compromisso de Acessibilidade e Inclusão</w:t>
      </w:r>
    </w:p>
    <w:p>
      <w:pPr>
        <w:spacing w:before="0" w:after="160" w:line="360"/>
        <w:ind w:right="0" w:left="0" w:firstLine="0"/>
        <w:jc w:val="both"/>
        <w:rPr>
          <w:rFonts w:ascii="Arial" w:hAnsi="Arial" w:cs="Arial" w:eastAsia="Arial"/>
          <w:color w:val="auto"/>
          <w:spacing w:val="0"/>
          <w:position w:val="0"/>
          <w:sz w:val="24"/>
          <w:shd w:fill="auto" w:val="clear"/>
        </w:rPr>
      </w:pP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A empresa </w:t>
      </w:r>
      <w:r>
        <w:rPr>
          <w:rFonts w:ascii="Arial" w:hAnsi="Arial" w:cs="Arial" w:eastAsia="Arial"/>
          <w:b/>
          <w:i/>
          <w:color w:val="auto"/>
          <w:spacing w:val="0"/>
          <w:position w:val="0"/>
          <w:sz w:val="24"/>
          <w:shd w:fill="auto" w:val="clear"/>
        </w:rPr>
        <w:t xml:space="preserve">AJL Service Desk</w:t>
      </w:r>
      <w:r>
        <w:rPr>
          <w:rFonts w:ascii="Arial" w:hAnsi="Arial" w:cs="Arial" w:eastAsia="Arial"/>
          <w:i/>
          <w:color w:val="auto"/>
          <w:spacing w:val="0"/>
          <w:position w:val="0"/>
          <w:sz w:val="24"/>
          <w:shd w:fill="auto" w:val="clear"/>
        </w:rPr>
        <w:t xml:space="preserve">, comprometida com a promoção da igualdade de oportunidades e a garantia do acesso pleno de todas as pessoas, incluindo aquelas com deficiência, assume os seguintes compromissos em relação à acessibilidade e inclusão:</w:t>
      </w: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Acessibilidade Física:</w:t>
      </w: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Adotar medidas para tornar nossas instalações físicas acessíveis a todas as pessoas, considerando normas e diretrizes de acessibilidade vigentes.</w:t>
      </w: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Garantir a disponibilidade de rampas de acesso, corrimãos, sinalização adequada e outras adaptações necessárias para promover a acessibilidade física.</w:t>
      </w:r>
    </w:p>
    <w:p>
      <w:pPr>
        <w:spacing w:before="0" w:after="160" w:line="360"/>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Acessibilidade Digital:</w:t>
      </w: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Desenvolver e manter plataformas digitais, como websites e aplicativos, que sejam acessíveis e compatíveis com tecnologias assistivas, seguindo as diretrizes de acessibilidade web (WCAG 2.0 ou superior).</w:t>
      </w: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Disponibilizar alternativas acessíveis para conteúdo multimídia, como legendas em vídeos e descrições de imagens para pessoas com deficiência visual.</w:t>
      </w:r>
    </w:p>
    <w:p>
      <w:pPr>
        <w:spacing w:before="0" w:after="160" w:line="360"/>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Comunicação Acessível:</w:t>
      </w: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Garantir a acessibilidade da comunicação com clientes, colaboradores e demais stakeholders, disponibilizando formatos acessíveis de documentos e informações, quando solicitados.</w:t>
      </w: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Oferecer recursos de comunicação assistida, como intérpretes de Libras (Língua Brasileira de Sinais) e recursos de amplificação sonora, para atender às necessidades de pessoas com deficiência auditiva.</w:t>
      </w:r>
    </w:p>
    <w:p>
      <w:pPr>
        <w:spacing w:before="0" w:after="160" w:line="360"/>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Política de Inclusão:</w:t>
      </w: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Estabelecer políticas internas que promovam a inclusão e valorização de pessoas com deficiência em nossa equipe, garantindo igualdade de oportunidades e ambiente de trabalho inclusivo.</w:t>
      </w: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Oferecer recursos de acessibilidade e adaptações razoáveis para colaboradores com deficiência, visando proporcionar condições de trabalho adequadas.</w:t>
      </w:r>
    </w:p>
    <w:p>
      <w:pPr>
        <w:spacing w:before="0" w:after="160" w:line="360"/>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Capacitação e Sensibilização:</w:t>
      </w: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Promover programas de capacitação e sensibilização para colaboradores, visando aumentar a conscientização sobre a importância da acessibilidade e inclusão.</w:t>
      </w: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Fomentar a participação em treinamentos e eventos relacionados à acessibilidade e inclusão, para o constante aprimoramento das práticas.</w:t>
      </w: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Assumimos o compromisso de cumprir este Termo de Compromisso de Acessibilidade e Inclusão e trabalhar de forma ativa para promover a acessibilidade e a inclusão em todas as nossas atividades e projetos.</w:t>
      </w: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i/>
          <w:color w:val="auto"/>
          <w:spacing w:val="0"/>
          <w:position w:val="0"/>
          <w:sz w:val="24"/>
          <w:shd w:fill="auto" w:val="clear"/>
        </w:rPr>
      </w:pPr>
      <w:r>
        <w:rPr>
          <w:rFonts w:ascii="Arial" w:hAnsi="Arial" w:cs="Arial" w:eastAsia="Arial"/>
          <w:b/>
          <w:i/>
          <w:color w:val="auto"/>
          <w:spacing w:val="0"/>
          <w:position w:val="0"/>
          <w:sz w:val="24"/>
          <w:shd w:fill="auto" w:val="clear"/>
        </w:rPr>
        <w:t xml:space="preserve">AJL Service Desk</w:t>
      </w:r>
    </w:p>
    <w:p>
      <w:pPr>
        <w:spacing w:before="0" w:after="160" w:line="360"/>
        <w:ind w:right="0" w:left="0" w:firstLine="0"/>
        <w:jc w:val="both"/>
        <w:rPr>
          <w:rFonts w:ascii="Arial" w:hAnsi="Arial" w:cs="Arial" w:eastAsia="Arial"/>
          <w:i/>
          <w:color w:val="auto"/>
          <w:spacing w:val="0"/>
          <w:position w:val="0"/>
          <w:sz w:val="24"/>
          <w:shd w:fill="auto" w:val="clear"/>
        </w:rPr>
      </w:pPr>
    </w:p>
    <w:p>
      <w:pPr>
        <w:spacing w:before="0" w:after="160" w:line="360"/>
        <w:ind w:right="0" w:left="0" w:firstLine="0"/>
        <w:jc w:val="both"/>
        <w:rPr>
          <w:rFonts w:ascii="Arial" w:hAnsi="Arial" w:cs="Arial" w:eastAsia="Arial"/>
          <w:color w:val="auto"/>
          <w:spacing w:val="0"/>
          <w:position w:val="0"/>
          <w:sz w:val="24"/>
          <w:shd w:fill="auto" w:val="clear"/>
        </w:rPr>
      </w:pPr>
    </w:p>
    <w:p>
      <w:pPr>
        <w:spacing w:before="0" w:after="160" w:line="360"/>
        <w:ind w:right="0" w:left="0" w:firstLine="0"/>
        <w:jc w:val="both"/>
        <w:rPr>
          <w:rFonts w:ascii="Arial" w:hAnsi="Arial" w:cs="Arial" w:eastAsia="Arial"/>
          <w:color w:val="auto"/>
          <w:spacing w:val="0"/>
          <w:position w:val="0"/>
          <w:sz w:val="24"/>
          <w:shd w:fill="auto" w:val="clear"/>
        </w:rPr>
      </w:pPr>
    </w:p>
    <w:p>
      <w:pPr>
        <w:keepNext w:val="true"/>
        <w:keepLines w:val="true"/>
        <w:spacing w:before="24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PLANEJAMENTO</w:t>
      </w:r>
    </w:p>
    <w:p>
      <w:pPr>
        <w:keepNext w:val="true"/>
        <w:keepLines w:val="true"/>
        <w:spacing w:before="4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Licenças de Softwares:</w:t>
      </w:r>
    </w:p>
    <w:p>
      <w:pPr>
        <w:spacing w:before="0" w:after="16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AJL Service Desk adotará uma combinação de licenças proprietárias e licenças de código aberto para atender às suas necessidades operacionais. Algumas das licenças de softwares a serem utilizadas incluem:</w:t>
      </w:r>
    </w:p>
    <w:p>
      <w:pPr>
        <w:numPr>
          <w:ilvl w:val="0"/>
          <w:numId w:val="55"/>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Microsoft Office Suite: Licenças proprietárias para os aplicativos de produtividade, como Word, Excel e PowerPoint.</w:t>
      </w:r>
    </w:p>
    <w:p>
      <w:pPr>
        <w:numPr>
          <w:ilvl w:val="0"/>
          <w:numId w:val="55"/>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VMware: Licenças para o software de virtualização que será utilizado para criar e gerenciar ambientes virtuais.</w:t>
      </w:r>
    </w:p>
    <w:p>
      <w:pPr>
        <w:numPr>
          <w:ilvl w:val="0"/>
          <w:numId w:val="55"/>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JIRA: Licença de software de gerenciamento de projetos e incidentes.</w:t>
      </w:r>
    </w:p>
    <w:p>
      <w:pPr>
        <w:numPr>
          <w:ilvl w:val="0"/>
          <w:numId w:val="55"/>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MySQL: Licença de código aberto para o sistema de gerenciamento de banco de dados.</w:t>
      </w:r>
    </w:p>
    <w:p>
      <w:pPr>
        <w:keepNext w:val="true"/>
        <w:keepLines w:val="true"/>
        <w:spacing w:before="4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Sistemas Operacionais:</w:t>
      </w:r>
    </w:p>
    <w:p>
      <w:pPr>
        <w:spacing w:before="0" w:after="16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AJL Service Desk planeja utilizar uma combinação de sistemas operacionais para atender às diferentes necessidades da empresa. Os sistemas operacionais a serem utilizados incluem:</w:t>
      </w:r>
    </w:p>
    <w:p>
      <w:pPr>
        <w:numPr>
          <w:ilvl w:val="0"/>
          <w:numId w:val="58"/>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Linux</w:t>
      </w:r>
    </w:p>
    <w:p>
      <w:pPr>
        <w:numPr>
          <w:ilvl w:val="0"/>
          <w:numId w:val="58"/>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Windows</w:t>
      </w:r>
    </w:p>
    <w:p>
      <w:pPr>
        <w:spacing w:before="0" w:after="160" w:line="360"/>
        <w:ind w:right="0" w:left="0" w:firstLine="0"/>
        <w:jc w:val="both"/>
        <w:rPr>
          <w:rFonts w:ascii="Arial" w:hAnsi="Arial" w:cs="Arial" w:eastAsia="Arial"/>
          <w:color w:val="auto"/>
          <w:spacing w:val="0"/>
          <w:position w:val="0"/>
          <w:sz w:val="24"/>
          <w:shd w:fill="auto" w:val="clear"/>
        </w:rPr>
      </w:pPr>
    </w:p>
    <w:p>
      <w:pPr>
        <w:keepNext w:val="true"/>
        <w:keepLines w:val="true"/>
        <w:spacing w:before="4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Máquinas Clientes:</w:t>
      </w:r>
    </w:p>
    <w:p>
      <w:pPr>
        <w:numPr>
          <w:ilvl w:val="0"/>
          <w:numId w:val="61"/>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Windows 10: Sistema operacional amplamente utilizado para desktops e laptops.</w:t>
      </w:r>
    </w:p>
    <w:p>
      <w:pPr>
        <w:numPr>
          <w:ilvl w:val="0"/>
          <w:numId w:val="61"/>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macOS: Sistema operacional da Apple utilizado em computadores Mac.</w:t>
      </w:r>
    </w:p>
    <w:p>
      <w:pPr>
        <w:numPr>
          <w:ilvl w:val="0"/>
          <w:numId w:val="61"/>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Linux: Distribuições Linux, como Ubuntu e CentOS, para clientes que exigem uma alternativa de código aberto.</w:t>
      </w:r>
    </w:p>
    <w:p>
      <w:pPr>
        <w:keepNext w:val="true"/>
        <w:keepLines w:val="true"/>
        <w:spacing w:before="4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Servidores:</w:t>
      </w:r>
    </w:p>
    <w:p>
      <w:pPr>
        <w:spacing w:before="0" w:after="160" w:line="360"/>
        <w:ind w:right="0" w:left="0" w:firstLine="0"/>
        <w:jc w:val="both"/>
        <w:rPr>
          <w:rFonts w:ascii="Arial" w:hAnsi="Arial" w:cs="Arial" w:eastAsia="Arial"/>
          <w:color w:val="auto"/>
          <w:spacing w:val="0"/>
          <w:position w:val="0"/>
          <w:sz w:val="24"/>
          <w:shd w:fill="auto" w:val="clear"/>
        </w:rPr>
      </w:pPr>
    </w:p>
    <w:p>
      <w:pPr>
        <w:numPr>
          <w:ilvl w:val="0"/>
          <w:numId w:val="64"/>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Windows Server 2019: Sistema operacional de servidor da Microsoft, oferecendo recursos avançados para gerenciamento de rede, armazenamento e segurança.</w:t>
      </w:r>
    </w:p>
    <w:p>
      <w:pPr>
        <w:numPr>
          <w:ilvl w:val="0"/>
          <w:numId w:val="64"/>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CentOS: Distribuição Linux amplamente adotada para servidores web e aplicativos de servidor.</w:t>
      </w:r>
    </w:p>
    <w:p>
      <w:pPr>
        <w:keepNext w:val="true"/>
        <w:keepLines w:val="true"/>
        <w:spacing w:before="4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Planejamento e Implantação dos Sistemas Operacionais:</w:t>
      </w:r>
    </w:p>
    <w:p>
      <w:pPr>
        <w:spacing w:before="0" w:after="16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empresa AJL Service Desk iniciará o planejamento dos sistemas operacionais considerando as necessidades e requisitos específicos de cada departamento e função. Será realizada uma análise detalhada para determinar a melhor combinação de sistemas operacionais que garantam a eficiência e segurança dos processos.</w:t>
      </w:r>
    </w:p>
    <w:p>
      <w:pPr>
        <w:spacing w:before="0" w:after="160" w:line="360"/>
        <w:ind w:right="0" w:left="0" w:firstLine="0"/>
        <w:jc w:val="both"/>
        <w:rPr>
          <w:rFonts w:ascii="Arial" w:hAnsi="Arial" w:cs="Arial" w:eastAsia="Arial"/>
          <w:color w:val="auto"/>
          <w:spacing w:val="0"/>
          <w:position w:val="0"/>
          <w:sz w:val="24"/>
          <w:shd w:fill="auto" w:val="clear"/>
        </w:rPr>
      </w:pPr>
    </w:p>
    <w:p>
      <w:pPr>
        <w:keepNext w:val="true"/>
        <w:keepLines w:val="true"/>
        <w:spacing w:before="4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Instalações dos Sistemas Operacionais:</w:t>
      </w:r>
    </w:p>
    <w:p>
      <w:pPr>
        <w:spacing w:before="0" w:after="16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 instalações dos sistemas operacionais serão realizadas por técnicos especializados da equipe de TI da AJL Service Desk. Serão seguidos os procedimentos recomendados pelos fabricantes dos sistemas operacionais, garantindo uma instalação adequada e segura em todas as máquinas clientes e servidores.</w:t>
      </w:r>
    </w:p>
    <w:p>
      <w:pPr>
        <w:spacing w:before="0" w:after="160" w:line="360"/>
        <w:ind w:right="0" w:left="0" w:firstLine="0"/>
        <w:jc w:val="both"/>
        <w:rPr>
          <w:rFonts w:ascii="Arial" w:hAnsi="Arial" w:cs="Arial" w:eastAsia="Arial"/>
          <w:color w:val="auto"/>
          <w:spacing w:val="0"/>
          <w:position w:val="0"/>
          <w:sz w:val="24"/>
          <w:shd w:fill="auto" w:val="clear"/>
        </w:rPr>
      </w:pPr>
    </w:p>
    <w:p>
      <w:pPr>
        <w:keepNext w:val="true"/>
        <w:keepLines w:val="true"/>
        <w:spacing w:before="24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DEFINIÇÃO DE HARDWARE E SOFTWARE</w:t>
      </w:r>
    </w:p>
    <w:p>
      <w:pPr>
        <w:keepNext w:val="true"/>
        <w:keepLines w:val="true"/>
        <w:spacing w:before="4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Equipamentos (Hardware)</w:t>
      </w:r>
    </w:p>
    <w:p>
      <w:pPr>
        <w:spacing w:before="0" w:after="16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empresa AJL Service Desk utilizará os seguintes equipamentos de hardware para suas operações:</w:t>
      </w:r>
    </w:p>
    <w:p>
      <w:pPr>
        <w:numPr>
          <w:ilvl w:val="0"/>
          <w:numId w:val="72"/>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Desktops: Serão adquiridos desktops de alto desempenho para as estações de trabalho dos funcionários, com configurações adequadas para atender às necessidades de processamento e armazenamento de dados.</w:t>
      </w:r>
    </w:p>
    <w:p>
      <w:pPr>
        <w:numPr>
          <w:ilvl w:val="0"/>
          <w:numId w:val="72"/>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Laptops: Serão fornecidos laptops para os profissionais que necessitam de mobilidade, permitindo que trabalhem remotamente ou em deslocamentos.</w:t>
      </w:r>
    </w:p>
    <w:p>
      <w:pPr>
        <w:numPr>
          <w:ilvl w:val="0"/>
          <w:numId w:val="72"/>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Servidores: Serão utilizados servidores robustos para hospedar os sistemas e aplicativos da empresa, garantindo alta disponibilidade e desempenho.</w:t>
      </w:r>
    </w:p>
    <w:p>
      <w:pPr>
        <w:numPr>
          <w:ilvl w:val="0"/>
          <w:numId w:val="72"/>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Impressoras: Serão instaladas impressoras multifuncionais para atender às necessidades de impressão, cópia e digitalização.</w:t>
      </w:r>
    </w:p>
    <w:p>
      <w:pPr>
        <w:numPr>
          <w:ilvl w:val="0"/>
          <w:numId w:val="72"/>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Equipamentos de rede: Serão implantados roteadores, switches e pontos de acesso Wi-Fi para fornecer conectividade de rede confiável e eficiente.</w:t>
      </w:r>
    </w:p>
    <w:p>
      <w:pPr>
        <w:keepNext w:val="true"/>
        <w:keepLines w:val="true"/>
        <w:spacing w:before="4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Softwares</w:t>
      </w:r>
    </w:p>
    <w:p>
      <w:pPr>
        <w:spacing w:before="0" w:after="16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empresa AJL Service Desk utilizará uma variedade de softwares para suas operações, incluindo:</w:t>
      </w:r>
    </w:p>
    <w:p>
      <w:pPr>
        <w:numPr>
          <w:ilvl w:val="0"/>
          <w:numId w:val="75"/>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Sistemas Operacionais: Serão utilizados sistemas operacionais como Windows 10 para desktops e laptops, Windows Server 2019 para servidores e distribuições Linux, como CentOS, para alguns servidores.</w:t>
      </w:r>
    </w:p>
    <w:p>
      <w:pPr>
        <w:numPr>
          <w:ilvl w:val="0"/>
          <w:numId w:val="75"/>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Aplicativos de Produtividade: Serão adotados pacotes de escritório, como Microsoft Office ou alternativas de código aberto, para atender às necessidades de processamento de texto, planilhas, apresentações e colaboração.</w:t>
      </w:r>
    </w:p>
    <w:p>
      <w:pPr>
        <w:numPr>
          <w:ilvl w:val="0"/>
          <w:numId w:val="75"/>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Software de Help Desk: Será utilizado um software de Help Desk especializado para gerenciar incidentes, requisições e monitorar o desempenho dos serviços de suporte técnico.</w:t>
      </w:r>
    </w:p>
    <w:p>
      <w:pPr>
        <w:numPr>
          <w:ilvl w:val="0"/>
          <w:numId w:val="75"/>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Ferramentas de Segurança: Serão implementadas soluções de segurança, como antivírus, firewalls e sistemas de detecção de intrusões, para proteger os sistemas e dados da empresa contra ameaças cibernéticas.</w:t>
      </w:r>
    </w:p>
    <w:p>
      <w:pPr>
        <w:numPr>
          <w:ilvl w:val="0"/>
          <w:numId w:val="75"/>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Softwares Específicos: Dependendo das necessidades do negócio, podem ser utilizados softwares específicos, como ferramentas de monitoramento de rede, softwares de virtualização, entre outros.</w:t>
      </w:r>
    </w:p>
    <w:p>
      <w:pPr>
        <w:spacing w:before="0" w:after="160" w:line="360"/>
        <w:ind w:right="0" w:left="0" w:firstLine="0"/>
        <w:jc w:val="both"/>
        <w:rPr>
          <w:rFonts w:ascii="Arial" w:hAnsi="Arial" w:cs="Arial" w:eastAsia="Arial"/>
          <w:color w:val="auto"/>
          <w:spacing w:val="0"/>
          <w:position w:val="0"/>
          <w:sz w:val="24"/>
          <w:shd w:fill="auto" w:val="clear"/>
        </w:rPr>
      </w:pPr>
    </w:p>
    <w:p>
      <w:pPr>
        <w:keepNext w:val="true"/>
        <w:keepLines w:val="true"/>
        <w:spacing w:before="4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Tabela de Orçamentos</w:t>
      </w:r>
    </w:p>
    <w:tbl>
      <w:tblPr/>
      <w:tblGrid>
        <w:gridCol w:w="2831"/>
        <w:gridCol w:w="3067"/>
        <w:gridCol w:w="3264"/>
      </w:tblGrid>
      <w:tr>
        <w:trPr>
          <w:trHeight w:val="1" w:hRule="atLeast"/>
          <w:jc w:val="left"/>
        </w:trPr>
        <w:tc>
          <w:tcPr>
            <w:tcW w:w="28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Hardware/Software</w:t>
            </w:r>
          </w:p>
        </w:tc>
        <w:tc>
          <w:tcPr>
            <w:tcW w:w="30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Descrição</w:t>
            </w:r>
          </w:p>
        </w:tc>
        <w:tc>
          <w:tcPr>
            <w:tcW w:w="32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Orçamento</w:t>
            </w:r>
          </w:p>
        </w:tc>
      </w:tr>
      <w:tr>
        <w:trPr>
          <w:trHeight w:val="1" w:hRule="atLeast"/>
          <w:jc w:val="left"/>
        </w:trPr>
        <w:tc>
          <w:tcPr>
            <w:tcW w:w="28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Desktops</w:t>
            </w:r>
          </w:p>
        </w:tc>
        <w:tc>
          <w:tcPr>
            <w:tcW w:w="30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Desktops de alto desempenho para estações de trabalho</w:t>
            </w:r>
          </w:p>
        </w:tc>
        <w:tc>
          <w:tcPr>
            <w:tcW w:w="32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R$ X.XXX,XX</w:t>
            </w:r>
          </w:p>
        </w:tc>
      </w:tr>
      <w:tr>
        <w:trPr>
          <w:trHeight w:val="1" w:hRule="atLeast"/>
          <w:jc w:val="left"/>
        </w:trPr>
        <w:tc>
          <w:tcPr>
            <w:tcW w:w="28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Laptops</w:t>
            </w:r>
          </w:p>
        </w:tc>
        <w:tc>
          <w:tcPr>
            <w:tcW w:w="30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Laptops para mobilidade</w:t>
            </w:r>
          </w:p>
        </w:tc>
        <w:tc>
          <w:tcPr>
            <w:tcW w:w="32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R$ X.XXX,XX</w:t>
            </w:r>
          </w:p>
        </w:tc>
      </w:tr>
      <w:tr>
        <w:trPr>
          <w:trHeight w:val="1" w:hRule="atLeast"/>
          <w:jc w:val="left"/>
        </w:trPr>
        <w:tc>
          <w:tcPr>
            <w:tcW w:w="28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Servidores</w:t>
            </w:r>
          </w:p>
        </w:tc>
        <w:tc>
          <w:tcPr>
            <w:tcW w:w="30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Servidores robustos para hospedar sistemas e aplicativos</w:t>
            </w:r>
          </w:p>
        </w:tc>
        <w:tc>
          <w:tcPr>
            <w:tcW w:w="32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R$ X.XXX,XX</w:t>
            </w:r>
          </w:p>
        </w:tc>
      </w:tr>
      <w:tr>
        <w:trPr>
          <w:trHeight w:val="1" w:hRule="atLeast"/>
          <w:jc w:val="left"/>
        </w:trPr>
        <w:tc>
          <w:tcPr>
            <w:tcW w:w="28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Impressoras</w:t>
            </w:r>
          </w:p>
        </w:tc>
        <w:tc>
          <w:tcPr>
            <w:tcW w:w="30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Impressoras multifuncionais</w:t>
            </w:r>
          </w:p>
        </w:tc>
        <w:tc>
          <w:tcPr>
            <w:tcW w:w="32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R$ X.XXX,XX</w:t>
            </w:r>
          </w:p>
        </w:tc>
      </w:tr>
      <w:tr>
        <w:trPr>
          <w:trHeight w:val="1" w:hRule="atLeast"/>
          <w:jc w:val="left"/>
        </w:trPr>
        <w:tc>
          <w:tcPr>
            <w:tcW w:w="28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Equipamentos de rede</w:t>
            </w:r>
          </w:p>
        </w:tc>
        <w:tc>
          <w:tcPr>
            <w:tcW w:w="30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Roteadores, switches, pontos de acesso Wi-Fi</w:t>
            </w:r>
          </w:p>
        </w:tc>
        <w:tc>
          <w:tcPr>
            <w:tcW w:w="32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R$ X.XXX,XX</w:t>
            </w:r>
          </w:p>
        </w:tc>
      </w:tr>
      <w:tr>
        <w:trPr>
          <w:trHeight w:val="1" w:hRule="atLeast"/>
          <w:jc w:val="left"/>
        </w:trPr>
        <w:tc>
          <w:tcPr>
            <w:tcW w:w="28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Sistemas Operacionais</w:t>
            </w:r>
          </w:p>
        </w:tc>
        <w:tc>
          <w:tcPr>
            <w:tcW w:w="30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Licenças de sistemas operacionais</w:t>
            </w:r>
          </w:p>
        </w:tc>
        <w:tc>
          <w:tcPr>
            <w:tcW w:w="32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R$ X.XXX,XX</w:t>
            </w:r>
          </w:p>
        </w:tc>
      </w:tr>
      <w:tr>
        <w:trPr>
          <w:trHeight w:val="1" w:hRule="atLeast"/>
          <w:jc w:val="left"/>
        </w:trPr>
        <w:tc>
          <w:tcPr>
            <w:tcW w:w="28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Aplicativos de Produtividade</w:t>
            </w:r>
          </w:p>
        </w:tc>
        <w:tc>
          <w:tcPr>
            <w:tcW w:w="30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Licenças de pacotes de escritório e colaboração</w:t>
            </w:r>
          </w:p>
        </w:tc>
        <w:tc>
          <w:tcPr>
            <w:tcW w:w="32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R$ X.XXX,XX</w:t>
            </w:r>
          </w:p>
        </w:tc>
      </w:tr>
      <w:tr>
        <w:trPr>
          <w:trHeight w:val="1" w:hRule="atLeast"/>
          <w:jc w:val="left"/>
        </w:trPr>
        <w:tc>
          <w:tcPr>
            <w:tcW w:w="28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Software de Help Desk</w:t>
            </w:r>
          </w:p>
        </w:tc>
        <w:tc>
          <w:tcPr>
            <w:tcW w:w="30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Licença de software de Help Desk</w:t>
            </w:r>
          </w:p>
        </w:tc>
        <w:tc>
          <w:tcPr>
            <w:tcW w:w="32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R$ X.XXX,XX</w:t>
            </w:r>
          </w:p>
        </w:tc>
      </w:tr>
      <w:tr>
        <w:trPr>
          <w:trHeight w:val="1" w:hRule="atLeast"/>
          <w:jc w:val="left"/>
        </w:trPr>
        <w:tc>
          <w:tcPr>
            <w:tcW w:w="28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Ferramentas de Segurança</w:t>
            </w:r>
          </w:p>
        </w:tc>
        <w:tc>
          <w:tcPr>
            <w:tcW w:w="30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Licenças de software de segurança</w:t>
            </w:r>
          </w:p>
        </w:tc>
        <w:tc>
          <w:tcPr>
            <w:tcW w:w="32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R$ X.XXX,XX</w:t>
            </w:r>
          </w:p>
        </w:tc>
      </w:tr>
      <w:tr>
        <w:trPr>
          <w:trHeight w:val="1" w:hRule="atLeast"/>
          <w:jc w:val="left"/>
        </w:trPr>
        <w:tc>
          <w:tcPr>
            <w:tcW w:w="28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Softwares Específicos</w:t>
            </w:r>
          </w:p>
        </w:tc>
        <w:tc>
          <w:tcPr>
            <w:tcW w:w="30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Licenças de softwares específicos</w:t>
            </w:r>
          </w:p>
        </w:tc>
        <w:tc>
          <w:tcPr>
            <w:tcW w:w="32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R$ X.XXX,XX</w:t>
            </w:r>
          </w:p>
        </w:tc>
      </w:tr>
    </w:tbl>
    <w:p>
      <w:pPr>
        <w:spacing w:before="0" w:after="160" w:line="360"/>
        <w:ind w:right="0" w:left="0" w:firstLine="0"/>
        <w:jc w:val="both"/>
        <w:rPr>
          <w:rFonts w:ascii="Arial" w:hAnsi="Arial" w:cs="Arial" w:eastAsia="Arial"/>
          <w:color w:val="auto"/>
          <w:spacing w:val="0"/>
          <w:position w:val="0"/>
          <w:sz w:val="24"/>
          <w:shd w:fill="auto" w:val="clear"/>
        </w:rPr>
      </w:pPr>
    </w:p>
    <w:p>
      <w:pPr>
        <w:spacing w:before="0" w:after="160" w:line="360"/>
        <w:ind w:right="0" w:left="0" w:firstLine="0"/>
        <w:jc w:val="both"/>
        <w:rPr>
          <w:rFonts w:ascii="Arial" w:hAnsi="Arial" w:cs="Arial" w:eastAsia="Arial"/>
          <w:color w:val="auto"/>
          <w:spacing w:val="0"/>
          <w:position w:val="0"/>
          <w:sz w:val="24"/>
          <w:shd w:fill="auto" w:val="clear"/>
        </w:rPr>
      </w:pPr>
    </w:p>
    <w:p>
      <w:pPr>
        <w:spacing w:before="0" w:after="160" w:line="360"/>
        <w:ind w:right="0" w:left="0" w:firstLine="0"/>
        <w:jc w:val="both"/>
        <w:rPr>
          <w:rFonts w:ascii="Arial" w:hAnsi="Arial" w:cs="Arial" w:eastAsia="Arial"/>
          <w:color w:val="auto"/>
          <w:spacing w:val="0"/>
          <w:position w:val="0"/>
          <w:sz w:val="24"/>
          <w:shd w:fill="auto" w:val="clear"/>
        </w:rPr>
      </w:pPr>
    </w:p>
    <w:p>
      <w:pPr>
        <w:spacing w:before="0" w:after="160" w:line="360"/>
        <w:ind w:right="0" w:left="0" w:firstLine="0"/>
        <w:jc w:val="both"/>
        <w:rPr>
          <w:rFonts w:ascii="Arial" w:hAnsi="Arial" w:cs="Arial" w:eastAsia="Arial"/>
          <w:color w:val="auto"/>
          <w:spacing w:val="0"/>
          <w:position w:val="0"/>
          <w:sz w:val="24"/>
          <w:shd w:fill="auto" w:val="clear"/>
        </w:rPr>
      </w:pPr>
    </w:p>
    <w:p>
      <w:pPr>
        <w:spacing w:before="0" w:after="160" w:line="360"/>
        <w:ind w:right="0" w:left="0" w:firstLine="0"/>
        <w:jc w:val="both"/>
        <w:rPr>
          <w:rFonts w:ascii="Arial" w:hAnsi="Arial" w:cs="Arial" w:eastAsia="Arial"/>
          <w:color w:val="auto"/>
          <w:spacing w:val="0"/>
          <w:position w:val="0"/>
          <w:sz w:val="24"/>
          <w:shd w:fill="auto" w:val="clear"/>
        </w:rPr>
      </w:pPr>
    </w:p>
    <w:p>
      <w:pPr>
        <w:spacing w:before="0" w:after="160" w:line="360"/>
        <w:ind w:right="0" w:left="0" w:firstLine="0"/>
        <w:jc w:val="both"/>
        <w:rPr>
          <w:rFonts w:ascii="Arial" w:hAnsi="Arial" w:cs="Arial" w:eastAsia="Arial"/>
          <w:color w:val="auto"/>
          <w:spacing w:val="0"/>
          <w:position w:val="0"/>
          <w:sz w:val="24"/>
          <w:shd w:fill="auto" w:val="clear"/>
        </w:rPr>
      </w:pPr>
    </w:p>
    <w:p>
      <w:pPr>
        <w:spacing w:before="0" w:after="160" w:line="360"/>
        <w:ind w:right="0" w:left="0" w:firstLine="0"/>
        <w:jc w:val="both"/>
        <w:rPr>
          <w:rFonts w:ascii="Arial" w:hAnsi="Arial" w:cs="Arial" w:eastAsia="Arial"/>
          <w:color w:val="auto"/>
          <w:spacing w:val="0"/>
          <w:position w:val="0"/>
          <w:sz w:val="24"/>
          <w:shd w:fill="auto" w:val="clear"/>
        </w:rPr>
      </w:pPr>
    </w:p>
    <w:p>
      <w:pPr>
        <w:spacing w:before="0" w:after="160" w:line="360"/>
        <w:ind w:right="0" w:left="0" w:firstLine="0"/>
        <w:jc w:val="both"/>
        <w:rPr>
          <w:rFonts w:ascii="Arial" w:hAnsi="Arial" w:cs="Arial" w:eastAsia="Arial"/>
          <w:color w:val="auto"/>
          <w:spacing w:val="0"/>
          <w:position w:val="0"/>
          <w:sz w:val="24"/>
          <w:shd w:fill="auto" w:val="clear"/>
        </w:rPr>
      </w:pPr>
    </w:p>
    <w:p>
      <w:pPr>
        <w:spacing w:before="0" w:after="160" w:line="360"/>
        <w:ind w:right="0" w:left="0" w:firstLine="0"/>
        <w:jc w:val="both"/>
        <w:rPr>
          <w:rFonts w:ascii="Arial" w:hAnsi="Arial" w:cs="Arial" w:eastAsia="Arial"/>
          <w:color w:val="auto"/>
          <w:spacing w:val="0"/>
          <w:position w:val="0"/>
          <w:sz w:val="24"/>
          <w:shd w:fill="auto" w:val="clear"/>
        </w:rPr>
      </w:pPr>
    </w:p>
    <w:p>
      <w:pPr>
        <w:spacing w:before="0" w:after="160" w:line="360"/>
        <w:ind w:right="0" w:left="0" w:firstLine="0"/>
        <w:jc w:val="both"/>
        <w:rPr>
          <w:rFonts w:ascii="Arial" w:hAnsi="Arial" w:cs="Arial" w:eastAsia="Arial"/>
          <w:color w:val="auto"/>
          <w:spacing w:val="0"/>
          <w:position w:val="0"/>
          <w:sz w:val="24"/>
          <w:shd w:fill="auto" w:val="clear"/>
        </w:rPr>
      </w:pPr>
    </w:p>
    <w:p>
      <w:pPr>
        <w:spacing w:before="0" w:after="160" w:line="360"/>
        <w:ind w:right="0" w:left="0" w:firstLine="0"/>
        <w:jc w:val="both"/>
        <w:rPr>
          <w:rFonts w:ascii="Arial" w:hAnsi="Arial" w:cs="Arial" w:eastAsia="Arial"/>
          <w:color w:val="auto"/>
          <w:spacing w:val="0"/>
          <w:position w:val="0"/>
          <w:sz w:val="24"/>
          <w:shd w:fill="auto" w:val="clear"/>
        </w:rPr>
      </w:pPr>
    </w:p>
    <w:p>
      <w:pPr>
        <w:spacing w:before="0" w:after="160" w:line="360"/>
        <w:ind w:right="0" w:left="0" w:firstLine="0"/>
        <w:jc w:val="both"/>
        <w:rPr>
          <w:rFonts w:ascii="Arial" w:hAnsi="Arial" w:cs="Arial" w:eastAsia="Arial"/>
          <w:color w:val="auto"/>
          <w:spacing w:val="0"/>
          <w:position w:val="0"/>
          <w:sz w:val="24"/>
          <w:shd w:fill="auto" w:val="clear"/>
        </w:rPr>
      </w:pPr>
    </w:p>
    <w:p>
      <w:pPr>
        <w:spacing w:before="0" w:after="16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Informações sobre o Site da Empresa</w:t>
      </w:r>
    </w:p>
    <w:p>
      <w:pPr>
        <w:spacing w:before="0" w:after="160" w:line="360"/>
        <w:ind w:right="0" w:left="0" w:firstLine="0"/>
        <w:jc w:val="right"/>
        <w:rPr>
          <w:rFonts w:ascii="Arial" w:hAnsi="Arial" w:cs="Arial" w:eastAsia="Arial"/>
          <w:b/>
          <w:color w:val="auto"/>
          <w:spacing w:val="0"/>
          <w:position w:val="0"/>
          <w:sz w:val="24"/>
          <w:shd w:fill="auto" w:val="clear"/>
        </w:rPr>
      </w:pPr>
      <w:r>
        <w:object w:dxaOrig="8206" w:dyaOrig="4003">
          <v:rect xmlns:o="urn:schemas-microsoft-com:office:office" xmlns:v="urn:schemas-microsoft-com:vml" id="rectole0000000001" style="width:410.300000pt;height:200.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página </w:t>
      </w:r>
      <w:r>
        <w:rPr>
          <w:rFonts w:ascii="Arial" w:hAnsi="Arial" w:cs="Arial" w:eastAsia="Arial"/>
          <w:i/>
          <w:color w:val="auto"/>
          <w:spacing w:val="0"/>
          <w:position w:val="0"/>
          <w:sz w:val="24"/>
          <w:shd w:fill="auto" w:val="clear"/>
        </w:rPr>
        <w:t xml:space="preserve">Home</w:t>
      </w:r>
      <w:r>
        <w:rPr>
          <w:rFonts w:ascii="Arial" w:hAnsi="Arial" w:cs="Arial" w:eastAsia="Arial"/>
          <w:color w:val="auto"/>
          <w:spacing w:val="0"/>
          <w:position w:val="0"/>
          <w:sz w:val="24"/>
          <w:shd w:fill="auto" w:val="clear"/>
        </w:rPr>
        <w:t xml:space="preserve"> da AJL Service Desk tem como objetivo informar brevemente os nossos serviços, apresentando o canal de Fale Conosco onde o usuário faz o primeiro contato com um de nossos especialistas.</w:t>
      </w:r>
    </w:p>
    <w:p>
      <w:pPr>
        <w:spacing w:before="0" w:after="160" w:line="360"/>
        <w:ind w:right="0" w:left="0" w:firstLine="0"/>
        <w:jc w:val="right"/>
        <w:rPr>
          <w:rFonts w:ascii="Arial" w:hAnsi="Arial" w:cs="Arial" w:eastAsia="Arial"/>
          <w:b/>
          <w:color w:val="auto"/>
          <w:spacing w:val="0"/>
          <w:position w:val="0"/>
          <w:sz w:val="28"/>
          <w:shd w:fill="auto" w:val="clear"/>
        </w:rPr>
      </w:pPr>
      <w:r>
        <w:object w:dxaOrig="8150" w:dyaOrig="4104">
          <v:rect xmlns:o="urn:schemas-microsoft-com:office:office" xmlns:v="urn:schemas-microsoft-com:vml" id="rectole0000000002" style="width:407.500000pt;height:205.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Na categoria de </w:t>
      </w:r>
      <w:r>
        <w:rPr>
          <w:rFonts w:ascii="Arial" w:hAnsi="Arial" w:cs="Arial" w:eastAsia="Arial"/>
          <w:i/>
          <w:color w:val="auto"/>
          <w:spacing w:val="0"/>
          <w:position w:val="0"/>
          <w:sz w:val="24"/>
          <w:shd w:fill="auto" w:val="clear"/>
        </w:rPr>
        <w:t xml:space="preserve">Empresa</w:t>
      </w:r>
      <w:r>
        <w:rPr>
          <w:rFonts w:ascii="Arial" w:hAnsi="Arial" w:cs="Arial" w:eastAsia="Arial"/>
          <w:color w:val="auto"/>
          <w:spacing w:val="0"/>
          <w:position w:val="0"/>
          <w:sz w:val="24"/>
          <w:shd w:fill="auto" w:val="clear"/>
        </w:rPr>
        <w:t xml:space="preserve">, você encontra um pouco da nossa história e como podemos agregar no seu negócio.</w:t>
      </w:r>
    </w:p>
    <w:p>
      <w:pPr>
        <w:spacing w:before="0" w:after="160" w:line="360"/>
        <w:ind w:right="0" w:left="0" w:firstLine="0"/>
        <w:jc w:val="right"/>
        <w:rPr>
          <w:rFonts w:ascii="Arial" w:hAnsi="Arial" w:cs="Arial" w:eastAsia="Arial"/>
          <w:b/>
          <w:color w:val="auto"/>
          <w:spacing w:val="0"/>
          <w:position w:val="0"/>
          <w:sz w:val="28"/>
          <w:shd w:fill="auto" w:val="clear"/>
        </w:rPr>
      </w:pPr>
      <w:r>
        <w:object w:dxaOrig="8136" w:dyaOrig="4046">
          <v:rect xmlns:o="urn:schemas-microsoft-com:office:office" xmlns:v="urn:schemas-microsoft-com:vml" id="rectole0000000003" style="width:406.800000pt;height:202.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Após conhecer um pouco sobre nós, em </w:t>
      </w:r>
      <w:r>
        <w:rPr>
          <w:rFonts w:ascii="Arial" w:hAnsi="Arial" w:cs="Arial" w:eastAsia="Arial"/>
          <w:i/>
          <w:color w:val="auto"/>
          <w:spacing w:val="0"/>
          <w:position w:val="0"/>
          <w:sz w:val="24"/>
          <w:shd w:fill="auto" w:val="clear"/>
        </w:rPr>
        <w:t xml:space="preserve">Serviços</w:t>
      </w:r>
      <w:r>
        <w:rPr>
          <w:rFonts w:ascii="Arial" w:hAnsi="Arial" w:cs="Arial" w:eastAsia="Arial"/>
          <w:color w:val="auto"/>
          <w:spacing w:val="0"/>
          <w:position w:val="0"/>
          <w:sz w:val="24"/>
          <w:shd w:fill="auto" w:val="clear"/>
        </w:rPr>
        <w:t xml:space="preserve"> você encontra uma categoria detalhada em como podemos solucionar os impedimentos do seu negócio. São diversas formas de como tornar uma empresa segura com alta qualidade. </w:t>
      </w:r>
    </w:p>
    <w:p>
      <w:pPr>
        <w:spacing w:before="0" w:after="160" w:line="360"/>
        <w:ind w:right="0" w:left="0" w:firstLine="0"/>
        <w:jc w:val="right"/>
        <w:rPr>
          <w:rFonts w:ascii="Arial" w:hAnsi="Arial" w:cs="Arial" w:eastAsia="Arial"/>
          <w:b/>
          <w:color w:val="auto"/>
          <w:spacing w:val="0"/>
          <w:position w:val="0"/>
          <w:sz w:val="28"/>
          <w:shd w:fill="auto" w:val="clear"/>
        </w:rPr>
      </w:pPr>
      <w:r>
        <w:object w:dxaOrig="8136" w:dyaOrig="3902">
          <v:rect xmlns:o="urn:schemas-microsoft-com:office:office" xmlns:v="urn:schemas-microsoft-com:vml" id="rectole0000000004" style="width:406.800000pt;height:195.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AJL Service Desk, traz um diferencial em unir os melhores profissionais da tecnologia em um só lugar. Na categoria </w:t>
      </w:r>
      <w:r>
        <w:rPr>
          <w:rFonts w:ascii="Arial" w:hAnsi="Arial" w:cs="Arial" w:eastAsia="Arial"/>
          <w:i/>
          <w:color w:val="auto"/>
          <w:spacing w:val="0"/>
          <w:position w:val="0"/>
          <w:sz w:val="24"/>
          <w:shd w:fill="auto" w:val="clear"/>
        </w:rPr>
        <w:t xml:space="preserve">Trabalhe Conosco,</w:t>
      </w:r>
      <w:r>
        <w:rPr>
          <w:rFonts w:ascii="Arial" w:hAnsi="Arial" w:cs="Arial" w:eastAsia="Arial"/>
          <w:color w:val="auto"/>
          <w:spacing w:val="0"/>
          <w:position w:val="0"/>
          <w:sz w:val="24"/>
          <w:shd w:fill="auto" w:val="clear"/>
        </w:rPr>
        <w:t xml:space="preserve"> você pode fazer parte do time anexando o seu currículo profissional e se tornar um de nós.</w:t>
      </w:r>
    </w:p>
    <w:p>
      <w:pPr>
        <w:spacing w:before="0" w:after="160" w:line="360"/>
        <w:ind w:right="0" w:left="0" w:firstLine="0"/>
        <w:jc w:val="center"/>
        <w:rPr>
          <w:rFonts w:ascii="Arial" w:hAnsi="Arial" w:cs="Arial" w:eastAsia="Arial"/>
          <w:b/>
          <w:color w:val="auto"/>
          <w:spacing w:val="0"/>
          <w:position w:val="0"/>
          <w:sz w:val="28"/>
          <w:shd w:fill="auto" w:val="clear"/>
        </w:rPr>
      </w:pPr>
      <w:r>
        <w:object w:dxaOrig="8163" w:dyaOrig="3182">
          <v:rect xmlns:o="urn:schemas-microsoft-com:office:office" xmlns:v="urn:schemas-microsoft-com:vml" id="rectole0000000005" style="width:408.150000pt;height:159.1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 finalizando as categorias do nosso site, tem a categoria de </w:t>
      </w:r>
      <w:r>
        <w:rPr>
          <w:rFonts w:ascii="Arial" w:hAnsi="Arial" w:cs="Arial" w:eastAsia="Arial"/>
          <w:i/>
          <w:color w:val="auto"/>
          <w:spacing w:val="0"/>
          <w:position w:val="0"/>
          <w:sz w:val="24"/>
          <w:shd w:fill="auto" w:val="clear"/>
        </w:rPr>
        <w:t xml:space="preserve">Formulário de Contato</w:t>
      </w:r>
      <w:r>
        <w:rPr>
          <w:rFonts w:ascii="Arial" w:hAnsi="Arial" w:cs="Arial" w:eastAsia="Arial"/>
          <w:color w:val="auto"/>
          <w:spacing w:val="0"/>
          <w:position w:val="0"/>
          <w:sz w:val="24"/>
          <w:shd w:fill="auto" w:val="clear"/>
        </w:rPr>
        <w:t xml:space="preserve"> que funciona como forma de cadastro de cliente, onde o mesmo preenche os campos abaixo com seus dados e a nossa equipe entrará em contato o mais breve possível.</w:t>
      </w:r>
    </w:p>
    <w:p>
      <w:pPr>
        <w:spacing w:before="0" w:after="16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Códigos utilizados na criação do site</w:t>
      </w:r>
      <w:r>
        <w:object w:dxaOrig="8205" w:dyaOrig="4636">
          <v:rect xmlns:o="urn:schemas-microsoft-com:office:office" xmlns:v="urn:schemas-microsoft-com:vml" id="rectole0000000006" style="width:410.250000pt;height:231.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object w:dxaOrig="8150" w:dyaOrig="4320">
          <v:rect xmlns:o="urn:schemas-microsoft-com:office:office" xmlns:v="urn:schemas-microsoft-com:vml" id="rectole0000000007" style="width:407.500000pt;height:216.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360"/>
        <w:ind w:right="0" w:left="0" w:firstLine="0"/>
        <w:jc w:val="center"/>
        <w:rPr>
          <w:rFonts w:ascii="Arial" w:hAnsi="Arial" w:cs="Arial" w:eastAsia="Arial"/>
          <w:b/>
          <w:color w:val="auto"/>
          <w:spacing w:val="0"/>
          <w:position w:val="0"/>
          <w:sz w:val="28"/>
          <w:shd w:fill="auto" w:val="clear"/>
        </w:rPr>
      </w:pPr>
      <w:r>
        <w:object w:dxaOrig="8150" w:dyaOrig="4420">
          <v:rect xmlns:o="urn:schemas-microsoft-com:office:office" xmlns:v="urn:schemas-microsoft-com:vml" id="rectole0000000008" style="width:407.500000pt;height:221.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360"/>
        <w:ind w:right="0" w:left="0" w:firstLine="0"/>
        <w:jc w:val="center"/>
        <w:rPr>
          <w:rFonts w:ascii="Arial" w:hAnsi="Arial" w:cs="Arial" w:eastAsia="Arial"/>
          <w:b/>
          <w:color w:val="auto"/>
          <w:spacing w:val="0"/>
          <w:position w:val="0"/>
          <w:sz w:val="28"/>
          <w:shd w:fill="auto" w:val="clear"/>
        </w:rPr>
      </w:pPr>
      <w:r>
        <w:object w:dxaOrig="8150" w:dyaOrig="4406">
          <v:rect xmlns:o="urn:schemas-microsoft-com:office:office" xmlns:v="urn:schemas-microsoft-com:vml" id="rectole0000000009" style="width:407.500000pt;height:220.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360"/>
        <w:ind w:right="0" w:left="0" w:firstLine="0"/>
        <w:jc w:val="center"/>
        <w:rPr>
          <w:rFonts w:ascii="Arial" w:hAnsi="Arial" w:cs="Arial" w:eastAsia="Arial"/>
          <w:b/>
          <w:color w:val="auto"/>
          <w:spacing w:val="0"/>
          <w:position w:val="0"/>
          <w:sz w:val="28"/>
          <w:shd w:fill="auto" w:val="clear"/>
        </w:rPr>
      </w:pPr>
      <w:r>
        <w:object w:dxaOrig="8150" w:dyaOrig="4406">
          <v:rect xmlns:o="urn:schemas-microsoft-com:office:office" xmlns:v="urn:schemas-microsoft-com:vml" id="rectole0000000010" style="width:407.500000pt;height:220.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360"/>
        <w:ind w:right="0" w:left="0" w:firstLine="0"/>
        <w:jc w:val="center"/>
        <w:rPr>
          <w:rFonts w:ascii="Arial" w:hAnsi="Arial" w:cs="Arial" w:eastAsia="Arial"/>
          <w:b/>
          <w:color w:val="auto"/>
          <w:spacing w:val="0"/>
          <w:position w:val="0"/>
          <w:sz w:val="28"/>
          <w:shd w:fill="auto" w:val="clear"/>
        </w:rPr>
      </w:pPr>
      <w:r>
        <w:object w:dxaOrig="8150" w:dyaOrig="4420">
          <v:rect xmlns:o="urn:schemas-microsoft-com:office:office" xmlns:v="urn:schemas-microsoft-com:vml" id="rectole0000000011" style="width:407.500000pt;height:221.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360"/>
        <w:ind w:right="0" w:left="0" w:firstLine="0"/>
        <w:jc w:val="center"/>
        <w:rPr>
          <w:rFonts w:ascii="Arial" w:hAnsi="Arial" w:cs="Arial" w:eastAsia="Arial"/>
          <w:b/>
          <w:color w:val="auto"/>
          <w:spacing w:val="0"/>
          <w:position w:val="0"/>
          <w:sz w:val="28"/>
          <w:shd w:fill="auto" w:val="clear"/>
        </w:rPr>
      </w:pPr>
      <w:r>
        <w:object w:dxaOrig="8150" w:dyaOrig="4406">
          <v:rect xmlns:o="urn:schemas-microsoft-com:office:office" xmlns:v="urn:schemas-microsoft-com:vml" id="rectole0000000012" style="width:407.500000pt;height:220.3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360"/>
        <w:ind w:right="0" w:left="0" w:firstLine="0"/>
        <w:jc w:val="center"/>
        <w:rPr>
          <w:rFonts w:ascii="Arial" w:hAnsi="Arial" w:cs="Arial" w:eastAsia="Arial"/>
          <w:b/>
          <w:color w:val="auto"/>
          <w:spacing w:val="0"/>
          <w:position w:val="0"/>
          <w:sz w:val="28"/>
          <w:shd w:fill="auto" w:val="clear"/>
        </w:rPr>
      </w:pPr>
      <w:r>
        <w:object w:dxaOrig="8150" w:dyaOrig="4420">
          <v:rect xmlns:o="urn:schemas-microsoft-com:office:office" xmlns:v="urn:schemas-microsoft-com:vml" id="rectole0000000013" style="width:407.500000pt;height:221.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360"/>
        <w:ind w:right="0" w:left="0" w:firstLine="0"/>
        <w:jc w:val="center"/>
        <w:rPr>
          <w:rFonts w:ascii="Arial" w:hAnsi="Arial" w:cs="Arial" w:eastAsia="Arial"/>
          <w:b/>
          <w:color w:val="auto"/>
          <w:spacing w:val="0"/>
          <w:position w:val="0"/>
          <w:sz w:val="28"/>
          <w:shd w:fill="auto" w:val="clear"/>
        </w:rPr>
      </w:pPr>
      <w:r>
        <w:object w:dxaOrig="8150" w:dyaOrig="4406">
          <v:rect xmlns:o="urn:schemas-microsoft-com:office:office" xmlns:v="urn:schemas-microsoft-com:vml" id="rectole0000000014" style="width:407.500000pt;height:220.3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360"/>
        <w:ind w:right="0" w:left="0" w:firstLine="0"/>
        <w:jc w:val="center"/>
        <w:rPr>
          <w:rFonts w:ascii="Arial" w:hAnsi="Arial" w:cs="Arial" w:eastAsia="Arial"/>
          <w:b/>
          <w:color w:val="auto"/>
          <w:spacing w:val="0"/>
          <w:position w:val="0"/>
          <w:sz w:val="28"/>
          <w:shd w:fill="auto" w:val="clear"/>
        </w:rPr>
      </w:pPr>
      <w:r>
        <w:object w:dxaOrig="8150" w:dyaOrig="4406">
          <v:rect xmlns:o="urn:schemas-microsoft-com:office:office" xmlns:v="urn:schemas-microsoft-com:vml" id="rectole0000000015" style="width:407.500000pt;height:220.3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360"/>
        <w:ind w:right="0" w:left="0" w:firstLine="0"/>
        <w:jc w:val="righ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Link do site:</w:t>
      </w:r>
      <w:r>
        <w:rPr>
          <w:rFonts w:ascii="Arial" w:hAnsi="Arial" w:cs="Arial" w:eastAsia="Arial"/>
          <w:color w:val="auto"/>
          <w:spacing w:val="0"/>
          <w:position w:val="0"/>
          <w:sz w:val="24"/>
          <w:shd w:fill="auto" w:val="clear"/>
        </w:rPr>
        <w:t xml:space="preserve"> </w:t>
      </w:r>
      <w:hyperlink xmlns:r="http://schemas.openxmlformats.org/officeDocument/2006/relationships" r:id="docRId32">
        <w:r>
          <w:rPr>
            <w:rFonts w:ascii="Arial" w:hAnsi="Arial" w:cs="Arial" w:eastAsia="Arial"/>
            <w:color w:val="0000FF"/>
            <w:spacing w:val="0"/>
            <w:position w:val="0"/>
            <w:sz w:val="28"/>
            <w:u w:val="single"/>
            <w:shd w:fill="auto" w:val="clear"/>
          </w:rPr>
          <w:t xml:space="preserve">https://ajl-service-desk.netlify.app/</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39">
    <w:abstractNumId w:val="48"/>
  </w:num>
  <w:num w:numId="43">
    <w:abstractNumId w:val="42"/>
  </w:num>
  <w:num w:numId="45">
    <w:abstractNumId w:val="36"/>
  </w:num>
  <w:num w:numId="55">
    <w:abstractNumId w:val="30"/>
  </w:num>
  <w:num w:numId="58">
    <w:abstractNumId w:val="24"/>
  </w:num>
  <w:num w:numId="61">
    <w:abstractNumId w:val="18"/>
  </w:num>
  <w:num w:numId="64">
    <w:abstractNumId w:val="12"/>
  </w:num>
  <w:num w:numId="72">
    <w:abstractNumId w:val="6"/>
  </w:num>
  <w:num w:numId="7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styles.xml" Id="docRId34"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ode="External" Target="https://ajl-service-desk.netlify.app/" Id="docRId32" Type="http://schemas.openxmlformats.org/officeDocument/2006/relationships/hyperlink"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numbering.xml" Id="docRId33" Type="http://schemas.openxmlformats.org/officeDocument/2006/relationships/numbering" /></Relationships>
</file>