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AI Zoom Clone - SQL Schema Diagram</w:t>
      </w:r>
    </w:p>
    <w:p>
      <w:pPr>
        <w:jc w:val="center"/>
      </w:pPr>
      <w:r>
        <w:rPr>
          <w:color w:val="475569"/>
          <w:sz w:val="21"/>
        </w:rPr>
        <w:t>Visual database sketch with tables, relationships, feature links, and API touchpoints</w:t>
      </w:r>
    </w:p>
    <w:p>
      <w:r>
        <w:drawing>
          <wp:inline xmlns:a="http://schemas.openxmlformats.org/drawingml/2006/main" xmlns:pic="http://schemas.openxmlformats.org/drawingml/2006/picture">
            <wp:extent cx="9829800" cy="6478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647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Reading guide: meetings is the central table; users host/join; AI artifacts attach to meetings as durable generated knowledge.</w:t>
      </w:r>
    </w:p>
    <w:p>
      <w:r>
        <w:br w:type="page"/>
      </w:r>
    </w:p>
    <w:p>
      <w:r>
        <w:rPr>
          <w:b/>
          <w:color w:val="0F172A"/>
          <w:sz w:val="32"/>
        </w:rPr>
        <w:t>Feature-to-Table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DBEAFE"/>
            <w:vAlign w:val="center"/>
          </w:tcPr>
          <w:p>
            <w:r/>
            <w:r>
              <w:rPr>
                <w:b/>
                <w:color w:val="1E3A8A"/>
                <w:sz w:val="18"/>
              </w:rPr>
              <w:t>Feature</w:t>
            </w:r>
          </w:p>
        </w:tc>
        <w:tc>
          <w:tcPr>
            <w:tcW w:type="dxa" w:w="3884"/>
            <w:shd w:fill="DBEAFE"/>
            <w:vAlign w:val="center"/>
          </w:tcPr>
          <w:p>
            <w:r/>
            <w:r>
              <w:rPr>
                <w:b/>
                <w:color w:val="1E3A8A"/>
                <w:sz w:val="18"/>
              </w:rPr>
              <w:t>Primary Tables</w:t>
            </w:r>
          </w:p>
        </w:tc>
        <w:tc>
          <w:tcPr>
            <w:tcW w:type="dxa" w:w="3884"/>
            <w:shd w:fill="DBEAFE"/>
            <w:vAlign w:val="center"/>
          </w:tcPr>
          <w:p>
            <w:r/>
            <w:r>
              <w:rPr>
                <w:b/>
                <w:color w:val="1E3A8A"/>
                <w:sz w:val="18"/>
              </w:rPr>
              <w:t>Backend API Links</w:t>
            </w:r>
          </w:p>
        </w:tc>
        <w:tc>
          <w:tcPr>
            <w:tcW w:type="dxa" w:w="3884"/>
            <w:shd w:fill="DBEAFE"/>
            <w:vAlign w:val="center"/>
          </w:tcPr>
          <w:p>
            <w:r/>
            <w:r>
              <w:rPr>
                <w:b/>
                <w:color w:val="1E3A8A"/>
                <w:sz w:val="18"/>
              </w:rPr>
              <w:t>Why It Matters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meetings, participants, ai_transcripts, ai_meeting_summaries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GET /api/v1/dashboard/overview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Shows meeting health, participant activity, and AI usage at a glance.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Instant Meeting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meetings, meeting_links, participants, meeting_history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/api/v1/meetings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Creates a live room, invite code, host participant, and history row.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Join Meeting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meetings, meeting_links, participants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/api/v1/meetings/join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Validates codes, expired links, duplicate joins, and participant state.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Scheduling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meetings, meeting_links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/api/v1/schedule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Persists future meetings and feeds upcoming dashboard sections.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AI Summary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ai_transcripts, ai_meeting_summaries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/api/v1/ai/summaries/generate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Keeps generated recaps auditable and linked to source meetings.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AI Action Items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ai_transcripts, ai_action_items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/api/v1/ai/action-items/generate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Turns meeting discussion into persisted tasks with owner and priority.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Transcript Intelligence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ai_transcripts, ai_meeting_summaries, ai_action_items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 /api/v1/ai/transcripts/process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One workflow stores transcript, summary, and extracted tasks.</w:t>
            </w:r>
          </w:p>
        </w:tc>
      </w:tr>
      <w:tr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Media State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participants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PATCH /api/v1/participants/{id}</w:t>
            </w:r>
          </w:p>
        </w:tc>
        <w:tc>
          <w:tcPr>
            <w:tcW w:type="dxa" w:w="38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Synchronizes mic/camera state without overbuilding streaming infrastructure.</w:t>
            </w:r>
          </w:p>
        </w:tc>
      </w:tr>
    </w:tbl>
    <w:p/>
    <w:p>
      <w:r>
        <w:rPr>
          <w:b/>
          <w:color w:val="0F172A"/>
          <w:sz w:val="28"/>
        </w:rPr>
        <w:t>Interview Talking Points</w:t>
      </w:r>
    </w:p>
    <w:p>
      <w:pPr>
        <w:ind w:left="360" w:hanging="216"/>
      </w:pPr>
      <w:r>
        <w:rPr>
          <w:b/>
        </w:rPr>
        <w:t xml:space="preserve">• </w:t>
      </w:r>
      <w:r>
        <w:t>The schema is normalized around real product concepts, not CRUD screens.</w:t>
      </w:r>
    </w:p>
    <w:p>
      <w:pPr>
        <w:ind w:left="360" w:hanging="216"/>
      </w:pPr>
      <w:r>
        <w:rPr>
          <w:b/>
        </w:rPr>
        <w:t xml:space="preserve">• </w:t>
      </w:r>
      <w:r>
        <w:t>Meeting-owned records cascade so cleanup is predictable.</w:t>
      </w:r>
    </w:p>
    <w:p>
      <w:pPr>
        <w:ind w:left="360" w:hanging="216"/>
      </w:pPr>
      <w:r>
        <w:rPr>
          <w:b/>
        </w:rPr>
        <w:t xml:space="preserve">• </w:t>
      </w:r>
      <w:r>
        <w:t>AI tables are separate because generated artifacts can be regenerated and compared by model.</w:t>
      </w:r>
    </w:p>
    <w:p>
      <w:pPr>
        <w:ind w:left="360" w:hanging="216"/>
      </w:pPr>
      <w:r>
        <w:rPr>
          <w:b/>
        </w:rPr>
        <w:t xml:space="preserve">• </w:t>
      </w:r>
      <w:r>
        <w:t>Indexes match actual API access patterns: join code lookup, dashboard filtering, and latest AI artifact retrieval.</w:t>
      </w:r>
    </w:p>
    <w:p>
      <w:pPr>
        <w:ind w:left="360" w:hanging="216"/>
      </w:pPr>
      <w:r>
        <w:rPr>
          <w:b/>
        </w:rPr>
        <w:t xml:space="preserve">• </w:t>
      </w:r>
      <w:r>
        <w:t>SQLite keeps the assignment deployable while preserving a design that can migrate to PostgreSQL.</w:t>
      </w:r>
    </w:p>
    <w:sectPr w:rsidR="00FC693F" w:rsidRPr="0006063C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