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14" w:lineRule="exact" w:before="0"/>
        <w:ind w:left="100" w:right="0" w:firstLine="0"/>
        <w:jc w:val="left"/>
        <w:rPr>
          <w:b/>
          <w:sz w:val="52"/>
        </w:rPr>
      </w:pPr>
      <w:r>
        <w:rPr>
          <w:b/>
          <w:sz w:val="52"/>
        </w:rPr>
        <w:t>Project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Definition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and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Design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Thinking</w:t>
      </w:r>
    </w:p>
    <w:p>
      <w:pPr>
        <w:spacing w:before="95"/>
        <w:ind w:left="100" w:right="0" w:firstLine="0"/>
        <w:jc w:val="left"/>
        <w:rPr>
          <w:b/>
          <w:sz w:val="52"/>
        </w:rPr>
      </w:pPr>
      <w:r>
        <w:rPr>
          <w:b/>
          <w:sz w:val="52"/>
        </w:rPr>
        <w:t>Document</w:t>
      </w:r>
    </w:p>
    <w:p>
      <w:pPr>
        <w:spacing w:before="296"/>
        <w:ind w:left="100" w:right="0" w:firstLine="0"/>
        <w:jc w:val="left"/>
        <w:rPr>
          <w:sz w:val="48"/>
        </w:rPr>
      </w:pPr>
      <w:r>
        <w:rPr>
          <w:sz w:val="48"/>
        </w:rPr>
        <w:t>Project</w:t>
      </w:r>
      <w:r>
        <w:rPr>
          <w:spacing w:val="-7"/>
          <w:sz w:val="48"/>
        </w:rPr>
        <w:t> </w:t>
      </w:r>
      <w:r>
        <w:rPr>
          <w:sz w:val="48"/>
        </w:rPr>
        <w:t>Definition:</w:t>
      </w:r>
    </w:p>
    <w:p>
      <w:pPr>
        <w:spacing w:before="289"/>
        <w:ind w:left="100" w:right="0" w:firstLine="0"/>
        <w:jc w:val="left"/>
        <w:rPr>
          <w:sz w:val="22"/>
        </w:rPr>
      </w:pPr>
      <w:r>
        <w:rPr>
          <w:spacing w:val="-1"/>
          <w:sz w:val="36"/>
        </w:rPr>
        <w:t>Project</w:t>
      </w:r>
      <w:r>
        <w:rPr>
          <w:spacing w:val="-2"/>
          <w:sz w:val="36"/>
        </w:rPr>
        <w:t> </w:t>
      </w:r>
      <w:r>
        <w:rPr>
          <w:spacing w:val="-1"/>
          <w:sz w:val="36"/>
        </w:rPr>
        <w:t>Title:</w:t>
      </w:r>
      <w:r>
        <w:rPr>
          <w:spacing w:val="-31"/>
          <w:sz w:val="36"/>
        </w:rPr>
        <w:t> </w:t>
      </w:r>
      <w:r>
        <w:rPr>
          <w:spacing w:val="-1"/>
          <w:sz w:val="22"/>
        </w:rPr>
        <w:t>Analyzing</w:t>
      </w:r>
      <w:r>
        <w:rPr>
          <w:sz w:val="22"/>
        </w:rPr>
        <w:t> COVID-19 Cases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Deaths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IBM Cognos</w:t>
      </w: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3" w:lineRule="auto"/>
        <w:ind w:left="100" w:right="439"/>
      </w:pPr>
      <w:r>
        <w:rPr>
          <w:spacing w:val="-1"/>
          <w:sz w:val="36"/>
        </w:rPr>
        <w:t>Project</w:t>
      </w:r>
      <w:r>
        <w:rPr>
          <w:spacing w:val="-2"/>
          <w:sz w:val="36"/>
        </w:rPr>
        <w:t> </w:t>
      </w:r>
      <w:r>
        <w:rPr>
          <w:spacing w:val="-1"/>
          <w:sz w:val="36"/>
        </w:rPr>
        <w:t>Objective:</w:t>
      </w:r>
      <w:r>
        <w:rPr>
          <w:spacing w:val="-30"/>
          <w:sz w:val="36"/>
        </w:rPr>
        <w:t> </w:t>
      </w:r>
      <w:r>
        <w:rPr/>
        <w:t>To compare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contrast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 values</w:t>
      </w:r>
      <w:r>
        <w:rPr>
          <w:spacing w:val="1"/>
        </w:rPr>
        <w:t> </w:t>
      </w:r>
      <w:r>
        <w:rPr/>
        <w:t>and standard</w:t>
      </w:r>
      <w:r>
        <w:rPr>
          <w:spacing w:val="-1"/>
        </w:rPr>
        <w:t> </w:t>
      </w:r>
      <w:r>
        <w:rPr/>
        <w:t>deviations</w:t>
      </w:r>
      <w:r>
        <w:rPr>
          <w:spacing w:val="-2"/>
        </w:rPr>
        <w:t> </w:t>
      </w:r>
      <w:r>
        <w:rPr/>
        <w:t>of</w:t>
      </w:r>
      <w:r>
        <w:rPr>
          <w:spacing w:val="-47"/>
        </w:rPr>
        <w:t> </w:t>
      </w:r>
      <w:r>
        <w:rPr/>
        <w:t>COVID-19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deaths</w:t>
      </w:r>
      <w:r>
        <w:rPr>
          <w:spacing w:val="-3"/>
        </w:rPr>
        <w:t> </w:t>
      </w:r>
      <w:r>
        <w:rPr/>
        <w:t>per</w:t>
      </w:r>
      <w:r>
        <w:rPr>
          <w:spacing w:val="-1"/>
        </w:rPr>
        <w:t> </w:t>
      </w:r>
      <w:r>
        <w:rPr/>
        <w:t>day and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country in the EU/EEA.</w:t>
      </w: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/>
        <w:t>Design</w:t>
      </w:r>
      <w:r>
        <w:rPr>
          <w:spacing w:val="-5"/>
        </w:rPr>
        <w:t> </w:t>
      </w:r>
      <w:r>
        <w:rPr/>
        <w:t>Thinking:</w:t>
      </w:r>
    </w:p>
    <w:p>
      <w:pPr>
        <w:pStyle w:val="Heading1"/>
        <w:spacing w:before="304"/>
      </w:pPr>
      <w:r>
        <w:rPr/>
        <w:t>Analysis</w:t>
      </w:r>
      <w:r>
        <w:rPr>
          <w:spacing w:val="-5"/>
        </w:rPr>
        <w:t> </w:t>
      </w:r>
      <w:r>
        <w:rPr/>
        <w:t>Objectives:</w:t>
      </w:r>
    </w:p>
    <w:p>
      <w:pPr>
        <w:pStyle w:val="BodyText"/>
        <w:spacing w:line="415" w:lineRule="auto" w:before="277"/>
        <w:ind w:left="100" w:right="263"/>
      </w:pPr>
      <w:r>
        <w:rPr>
          <w:sz w:val="28"/>
        </w:rPr>
        <w:t>Comparison</w:t>
      </w:r>
      <w:r>
        <w:rPr>
          <w:spacing w:val="-4"/>
          <w:sz w:val="28"/>
        </w:rPr>
        <w:t> </w:t>
      </w:r>
      <w:r>
        <w:rPr>
          <w:sz w:val="28"/>
        </w:rPr>
        <w:t>Objectives:</w:t>
      </w:r>
      <w:r>
        <w:rPr>
          <w:spacing w:val="-14"/>
          <w:sz w:val="28"/>
        </w:rPr>
        <w:t> </w:t>
      </w:r>
      <w:r>
        <w:rPr/>
        <w:t>Define the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objectives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include:</w:t>
      </w:r>
      <w:r>
        <w:rPr>
          <w:spacing w:val="-46"/>
        </w:rPr>
        <w:t> </w:t>
      </w:r>
      <w:r>
        <w:rPr/>
        <w:t>Comparing</w:t>
      </w:r>
      <w:r>
        <w:rPr>
          <w:spacing w:val="-2"/>
        </w:rPr>
        <w:t> </w:t>
      </w:r>
      <w:r>
        <w:rPr/>
        <w:t>mean values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daily</w:t>
      </w:r>
      <w:r>
        <w:rPr>
          <w:spacing w:val="-1"/>
        </w:rPr>
        <w:t> </w:t>
      </w:r>
      <w:r>
        <w:rPr/>
        <w:t>COVID-19 cases</w:t>
      </w:r>
      <w:r>
        <w:rPr>
          <w:spacing w:val="1"/>
        </w:rPr>
        <w:t> </w:t>
      </w:r>
      <w:r>
        <w:rPr/>
        <w:t>across</w:t>
      </w:r>
      <w:r>
        <w:rPr>
          <w:spacing w:val="-1"/>
        </w:rPr>
        <w:t> </w:t>
      </w:r>
      <w:r>
        <w:rPr/>
        <w:t>EU/EEA countries.</w:t>
      </w:r>
    </w:p>
    <w:p>
      <w:pPr>
        <w:pStyle w:val="BodyText"/>
        <w:spacing w:line="453" w:lineRule="auto" w:before="45"/>
        <w:ind w:left="100" w:right="1837"/>
      </w:pPr>
      <w:r>
        <w:rPr/>
        <w:t>Contrasting mean values of daily COVID-19 deaths across EU/EEA countries.</w:t>
      </w:r>
      <w:r>
        <w:rPr>
          <w:spacing w:val="1"/>
        </w:rPr>
        <w:t> </w:t>
      </w:r>
      <w:r>
        <w:rPr/>
        <w:t>Analyzing standard deviations of daily COVID-19 cases and deaths for each country.</w:t>
      </w:r>
      <w:r>
        <w:rPr>
          <w:spacing w:val="-48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trends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variations in COVID-19</w:t>
      </w:r>
      <w:r>
        <w:rPr>
          <w:spacing w:val="-2"/>
        </w:rPr>
        <w:t> </w:t>
      </w:r>
      <w:r>
        <w:rPr/>
        <w:t>data.</w:t>
      </w:r>
    </w:p>
    <w:p>
      <w:pPr>
        <w:pStyle w:val="Heading1"/>
      </w:pPr>
      <w:r>
        <w:rPr/>
        <w:t>Data</w:t>
      </w:r>
      <w:r>
        <w:rPr>
          <w:spacing w:val="-4"/>
        </w:rPr>
        <w:t> </w:t>
      </w:r>
      <w:r>
        <w:rPr/>
        <w:t>Collection:</w:t>
      </w:r>
    </w:p>
    <w:p>
      <w:pPr>
        <w:pStyle w:val="BodyText"/>
        <w:spacing w:line="276" w:lineRule="auto" w:before="275"/>
        <w:ind w:left="100" w:right="263"/>
      </w:pP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Source:</w:t>
      </w:r>
      <w:r>
        <w:rPr>
          <w:spacing w:val="-16"/>
          <w:sz w:val="28"/>
        </w:rPr>
        <w:t> </w:t>
      </w:r>
      <w:r>
        <w:rPr/>
        <w:t>Obtain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cases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deaths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per</w:t>
      </w:r>
      <w:r>
        <w:rPr>
          <w:spacing w:val="-47"/>
        </w:rPr>
        <w:t> </w:t>
      </w:r>
      <w:r>
        <w:rPr/>
        <w:t>day and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country in the</w:t>
      </w:r>
      <w:r>
        <w:rPr>
          <w:spacing w:val="1"/>
        </w:rPr>
        <w:t> </w:t>
      </w:r>
      <w:r>
        <w:rPr/>
        <w:t>EU/EEA.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  <w:ind w:left="100"/>
      </w:pPr>
      <w:r>
        <w:rPr/>
        <w:t>Ensure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up-to-date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reliable from</w:t>
      </w:r>
      <w:r>
        <w:rPr>
          <w:spacing w:val="-4"/>
        </w:rPr>
        <w:t> </w:t>
      </w:r>
      <w:r>
        <w:rPr/>
        <w:t>trusted</w:t>
      </w:r>
      <w:r>
        <w:rPr>
          <w:spacing w:val="-2"/>
        </w:rPr>
        <w:t> </w:t>
      </w:r>
      <w:r>
        <w:rPr/>
        <w:t>sources.</w:t>
      </w:r>
    </w:p>
    <w:p>
      <w:pPr>
        <w:spacing w:after="0"/>
        <w:sectPr>
          <w:type w:val="continuous"/>
          <w:pgSz w:w="12240" w:h="15840"/>
          <w:pgMar w:top="1460" w:bottom="280" w:left="1340" w:right="1500"/>
        </w:sectPr>
      </w:pPr>
    </w:p>
    <w:p>
      <w:pPr>
        <w:pStyle w:val="BodyText"/>
        <w:spacing w:line="276" w:lineRule="auto" w:before="20"/>
        <w:ind w:left="100"/>
      </w:pP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Preprocessing:</w:t>
      </w:r>
      <w:r>
        <w:rPr>
          <w:spacing w:val="-16"/>
          <w:sz w:val="28"/>
        </w:rPr>
        <w:t> </w:t>
      </w:r>
      <w:r>
        <w:rPr/>
        <w:t>Clean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preprocess</w:t>
      </w:r>
      <w:r>
        <w:rPr>
          <w:spacing w:val="-3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as necessary,</w:t>
      </w:r>
      <w:r>
        <w:rPr>
          <w:spacing w:val="-1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inconsistencies.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71"/>
      </w:pPr>
      <w:r>
        <w:rPr/>
        <w:t>Visualization</w:t>
      </w:r>
      <w:r>
        <w:rPr>
          <w:spacing w:val="-7"/>
        </w:rPr>
        <w:t> </w:t>
      </w:r>
      <w:r>
        <w:rPr/>
        <w:t>Strategy:</w:t>
      </w:r>
    </w:p>
    <w:p>
      <w:pPr>
        <w:pStyle w:val="BodyText"/>
        <w:spacing w:before="274"/>
        <w:ind w:left="100"/>
      </w:pPr>
      <w:r>
        <w:rPr>
          <w:spacing w:val="-1"/>
          <w:sz w:val="36"/>
        </w:rPr>
        <w:t>Tools:</w:t>
      </w:r>
      <w:r>
        <w:rPr>
          <w:spacing w:val="-31"/>
          <w:sz w:val="36"/>
        </w:rPr>
        <w:t> </w:t>
      </w:r>
      <w:r>
        <w:rPr>
          <w:spacing w:val="-1"/>
        </w:rPr>
        <w:t>Utilize</w:t>
      </w:r>
      <w:r>
        <w:rPr>
          <w:spacing w:val="1"/>
        </w:rPr>
        <w:t> </w:t>
      </w:r>
      <w:r>
        <w:rPr/>
        <w:t>IBM</w:t>
      </w:r>
      <w:r>
        <w:rPr>
          <w:spacing w:val="-2"/>
        </w:rPr>
        <w:t> </w:t>
      </w:r>
      <w:r>
        <w:rPr/>
        <w:t>Cognos</w:t>
      </w:r>
      <w:r>
        <w:rPr>
          <w:spacing w:val="1"/>
        </w:rPr>
        <w:t> </w:t>
      </w:r>
      <w:r>
        <w:rPr/>
        <w:t>for data</w:t>
      </w:r>
      <w:r>
        <w:rPr>
          <w:spacing w:val="-3"/>
        </w:rPr>
        <w:t> </w:t>
      </w:r>
      <w:r>
        <w:rPr/>
        <w:t>visualization.</w:t>
      </w:r>
    </w:p>
    <w:p>
      <w:pPr>
        <w:pStyle w:val="BodyText"/>
        <w:rPr>
          <w:sz w:val="3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100"/>
      </w:pPr>
      <w:r>
        <w:rPr/>
        <w:t>Ensure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software and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>
          <w:sz w:val="28"/>
        </w:rPr>
        <w:t>Chart</w:t>
      </w:r>
      <w:r>
        <w:rPr>
          <w:spacing w:val="-3"/>
          <w:sz w:val="28"/>
        </w:rPr>
        <w:t> </w:t>
      </w:r>
      <w:r>
        <w:rPr>
          <w:sz w:val="28"/>
        </w:rPr>
        <w:t>Types:</w:t>
      </w:r>
      <w:r>
        <w:rPr>
          <w:spacing w:val="-15"/>
          <w:sz w:val="28"/>
        </w:rPr>
        <w:t> </w:t>
      </w:r>
      <w:r>
        <w:rPr/>
        <w:t>Plan</w:t>
      </w:r>
      <w:r>
        <w:rPr>
          <w:spacing w:val="-3"/>
        </w:rPr>
        <w:t> </w:t>
      </w:r>
      <w:r>
        <w:rPr/>
        <w:t>to create</w:t>
      </w:r>
      <w:r>
        <w:rPr>
          <w:spacing w:val="-1"/>
        </w:rPr>
        <w:t> </w:t>
      </w:r>
      <w:r>
        <w:rPr/>
        <w:t>informative charts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graphs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visualization,</w:t>
      </w:r>
      <w:r>
        <w:rPr>
          <w:spacing w:val="-4"/>
        </w:rPr>
        <w:t> </w:t>
      </w:r>
      <w:r>
        <w:rPr/>
        <w:t>including: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453" w:lineRule="auto"/>
        <w:ind w:left="100" w:right="5061"/>
      </w:pPr>
      <w:r>
        <w:rPr/>
        <w:t>Line charts for trends in daily cases and deaths.</w:t>
      </w:r>
      <w:r>
        <w:rPr>
          <w:spacing w:val="-47"/>
        </w:rPr>
        <w:t> </w:t>
      </w:r>
      <w:r>
        <w:rPr/>
        <w:t>Bar</w:t>
      </w:r>
      <w:r>
        <w:rPr>
          <w:spacing w:val="-1"/>
        </w:rPr>
        <w:t> </w:t>
      </w:r>
      <w:r>
        <w:rPr/>
        <w:t>charts for</w:t>
      </w:r>
      <w:r>
        <w:rPr>
          <w:spacing w:val="-3"/>
        </w:rPr>
        <w:t> </w:t>
      </w:r>
      <w:r>
        <w:rPr/>
        <w:t>country-wise</w:t>
      </w:r>
      <w:r>
        <w:rPr>
          <w:spacing w:val="-2"/>
        </w:rPr>
        <w:t> </w:t>
      </w:r>
      <w:r>
        <w:rPr/>
        <w:t>comparisons.</w:t>
      </w:r>
    </w:p>
    <w:p>
      <w:pPr>
        <w:pStyle w:val="BodyText"/>
        <w:spacing w:before="2"/>
        <w:ind w:left="100"/>
      </w:pPr>
      <w:r>
        <w:rPr/>
        <w:t>Box</w:t>
      </w:r>
      <w:r>
        <w:rPr>
          <w:spacing w:val="-2"/>
        </w:rPr>
        <w:t> </w:t>
      </w:r>
      <w:r>
        <w:rPr/>
        <w:t>plots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deviations.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8" w:lineRule="auto"/>
        <w:ind w:left="100" w:right="263"/>
      </w:pPr>
      <w:r>
        <w:rPr/>
        <w:t>Interactive Dashboards: Consider creating interactive dashboards to enable users to explore the data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insights.</w:t>
      </w:r>
    </w:p>
    <w:p>
      <w:pPr>
        <w:pStyle w:val="BodyText"/>
      </w:pPr>
    </w:p>
    <w:p>
      <w:pPr>
        <w:pStyle w:val="BodyText"/>
      </w:pPr>
    </w:p>
    <w:p>
      <w:pPr>
        <w:spacing w:before="171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Insights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Generation:</w:t>
      </w:r>
    </w:p>
    <w:p>
      <w:pPr>
        <w:spacing w:before="259"/>
        <w:ind w:left="100" w:right="0" w:firstLine="0"/>
        <w:jc w:val="left"/>
        <w:rPr>
          <w:sz w:val="22"/>
        </w:rPr>
      </w:pP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Exploration:</w:t>
      </w:r>
      <w:r>
        <w:rPr>
          <w:spacing w:val="-15"/>
          <w:sz w:val="28"/>
        </w:rPr>
        <w:t> </w:t>
      </w:r>
      <w:r>
        <w:rPr>
          <w:sz w:val="22"/>
        </w:rPr>
        <w:t>Explore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identify</w:t>
      </w:r>
      <w:r>
        <w:rPr>
          <w:spacing w:val="-1"/>
          <w:sz w:val="22"/>
        </w:rPr>
        <w:t> </w:t>
      </w:r>
      <w:r>
        <w:rPr>
          <w:sz w:val="22"/>
        </w:rPr>
        <w:t>potential</w:t>
      </w:r>
      <w:r>
        <w:rPr>
          <w:spacing w:val="-3"/>
          <w:sz w:val="22"/>
        </w:rPr>
        <w:t> </w:t>
      </w:r>
      <w:r>
        <w:rPr>
          <w:sz w:val="22"/>
        </w:rPr>
        <w:t>insights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trends.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456" w:lineRule="auto"/>
        <w:ind w:left="100" w:right="5443"/>
      </w:pPr>
      <w:r>
        <w:rPr/>
        <w:t>Look for spikes in cases or deaths.</w:t>
      </w:r>
      <w:r>
        <w:rPr>
          <w:spacing w:val="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correlations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variables.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"/>
          <w:sz w:val="28"/>
        </w:rPr>
        <w:t>Hypothesis</w:t>
      </w:r>
      <w:r>
        <w:rPr>
          <w:sz w:val="28"/>
        </w:rPr>
        <w:t> </w:t>
      </w:r>
      <w:r>
        <w:rPr>
          <w:spacing w:val="-1"/>
          <w:sz w:val="28"/>
        </w:rPr>
        <w:t>Testing:</w:t>
      </w:r>
      <w:r>
        <w:rPr>
          <w:spacing w:val="-17"/>
          <w:sz w:val="28"/>
        </w:rPr>
        <w:t> </w:t>
      </w:r>
      <w:r>
        <w:rPr>
          <w:spacing w:val="-1"/>
          <w:sz w:val="22"/>
        </w:rPr>
        <w:t>Perform</w:t>
      </w:r>
      <w:r>
        <w:rPr>
          <w:spacing w:val="1"/>
          <w:sz w:val="22"/>
        </w:rPr>
        <w:t> </w:t>
      </w:r>
      <w:r>
        <w:rPr>
          <w:sz w:val="22"/>
        </w:rPr>
        <w:t>statistical tests,</w:t>
      </w:r>
      <w:r>
        <w:rPr>
          <w:spacing w:val="-3"/>
          <w:sz w:val="22"/>
        </w:rPr>
        <w:t> </w:t>
      </w:r>
      <w:r>
        <w:rPr>
          <w:sz w:val="22"/>
        </w:rPr>
        <w:t>if applicable,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validate findings.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76" w:lineRule="auto"/>
        <w:ind w:left="100" w:right="1075"/>
      </w:pPr>
      <w:r>
        <w:rPr>
          <w:spacing w:val="-1"/>
          <w:sz w:val="28"/>
        </w:rPr>
        <w:t>Narrative: </w:t>
      </w:r>
      <w:r>
        <w:rPr/>
        <w:t>Present insights in a clear and concise manner, highlighting key takeaways and</w:t>
      </w:r>
      <w:r>
        <w:rPr>
          <w:spacing w:val="-48"/>
        </w:rPr>
        <w:t> </w:t>
      </w:r>
      <w:r>
        <w:rPr/>
        <w:t>observations.</w:t>
      </w:r>
    </w:p>
    <w:p>
      <w:pPr>
        <w:spacing w:after="0" w:line="276" w:lineRule="auto"/>
        <w:sectPr>
          <w:pgSz w:w="12240" w:h="15840"/>
          <w:pgMar w:top="1420" w:bottom="280" w:left="1340" w:right="1500"/>
        </w:sectPr>
      </w:pPr>
    </w:p>
    <w:p>
      <w:pPr>
        <w:pStyle w:val="BodyText"/>
        <w:spacing w:before="39"/>
        <w:ind w:left="100"/>
      </w:pPr>
      <w:r>
        <w:rPr/>
        <w:t>Use</w:t>
      </w:r>
      <w:r>
        <w:rPr>
          <w:spacing w:val="-3"/>
        </w:rPr>
        <w:t> </w:t>
      </w:r>
      <w:r>
        <w:rPr/>
        <w:t>visuals to support the</w:t>
      </w:r>
      <w:r>
        <w:rPr>
          <w:spacing w:val="-3"/>
        </w:rPr>
        <w:t> </w:t>
      </w:r>
      <w:r>
        <w:rPr/>
        <w:t>narrative.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00"/>
      </w:pPr>
      <w:r>
        <w:rPr>
          <w:sz w:val="28"/>
        </w:rPr>
        <w:t>Recommendations:</w:t>
      </w:r>
      <w:r>
        <w:rPr>
          <w:spacing w:val="-16"/>
          <w:sz w:val="28"/>
        </w:rPr>
        <w:t> </w:t>
      </w:r>
      <w:r>
        <w:rPr/>
        <w:t>Suggest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actions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the insights gained.</w:t>
      </w:r>
    </w:p>
    <w:p>
      <w:pPr>
        <w:spacing w:before="247"/>
        <w:ind w:left="100" w:right="0" w:firstLine="0"/>
        <w:jc w:val="left"/>
        <w:rPr>
          <w:b/>
          <w:sz w:val="40"/>
        </w:rPr>
      </w:pPr>
      <w:r>
        <w:rPr>
          <w:b/>
          <w:sz w:val="40"/>
        </w:rPr>
        <w:t>Conclusion</w:t>
      </w:r>
      <w:r>
        <w:rPr>
          <w:b/>
          <w:spacing w:val="-5"/>
          <w:sz w:val="40"/>
        </w:rPr>
        <w:t> </w:t>
      </w:r>
      <w:r>
        <w:rPr>
          <w:b/>
          <w:sz w:val="40"/>
        </w:rPr>
        <w:t>:</w:t>
      </w:r>
    </w:p>
    <w:p>
      <w:pPr>
        <w:pStyle w:val="BodyText"/>
        <w:spacing w:line="278" w:lineRule="auto" w:before="271"/>
        <w:ind w:left="100" w:right="82"/>
      </w:pPr>
      <w:r>
        <w:rPr/>
        <w:t>This document outlines the problem definition and design thinking for the COVID-19 data analysis</w:t>
      </w:r>
      <w:r>
        <w:rPr>
          <w:spacing w:val="1"/>
        </w:rPr>
        <w:t> </w:t>
      </w:r>
      <w:r>
        <w:rPr/>
        <w:t>project. It provides a structured approach to achieving the project's objectives and deriving meaningful</w:t>
      </w:r>
      <w:r>
        <w:rPr>
          <w:spacing w:val="-48"/>
        </w:rPr>
        <w:t> </w:t>
      </w:r>
      <w:r>
        <w:rPr/>
        <w:t>insights 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data.</w:t>
      </w:r>
    </w:p>
    <w:sectPr>
      <w:pgSz w:w="12240" w:h="15840"/>
      <w:pgMar w:top="140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10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4"/>
      <w:ind w:left="10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2023-10-04T06:39:32Z</dcterms:created>
  <dcterms:modified xsi:type="dcterms:W3CDTF">2023-10-04T06:39:32Z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2023-10-04T00:00:00Z</vt:filetime>
  </property>
</Properties>
</file>