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Final Ruby project 2 - Text follow-up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/>
      </w:pPr>
      <w:r w:rsidDel="00000000" w:rsidR="00000000" w:rsidRPr="00000000">
        <w:rPr>
          <w:rtl w:val="0"/>
        </w:rPr>
        <w:t xml:space="preserve">We created a crud.rb file and filled it in: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'bundler/inline'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gemfile </w:t>
      </w: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'http://rubygems.org'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gem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'bcrypt'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'bcrypt'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users = [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      { username: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"mashrur"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      { username: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      { username: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"arya"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"password3"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      { username: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"jonshow"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"password4"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      { username: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"heisenberg"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2d907f"/>
          <w:rtl w:val="0"/>
        </w:rPr>
        <w:t xml:space="preserve">"password5"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    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create_hash_digest(password)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BCrypt::Password.create(password)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verify_hash_digest(password)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BCrypt::Password.</w:t>
      </w: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(password)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create_secure_users(list_of_users)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list_of_users.each </w:t>
      </w: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|user_record|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  user_record[:password] = create_hash_digest(user_record[:password])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rtl w:val="0"/>
        </w:rPr>
        <w:t xml:space="preserve"> list_of_users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